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《埃博拉病毒病防控方案（2026年版）》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解读问答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国标黑体" w:cs="Times New Roman"/>
          <w:sz w:val="32"/>
          <w:szCs w:val="32"/>
        </w:rPr>
      </w:pPr>
      <w:r>
        <w:rPr>
          <w:rFonts w:hint="default" w:ascii="Times New Roman" w:hAnsi="Times New Roman" w:eastAsia="国标黑体" w:cs="Times New Roman"/>
          <w:sz w:val="32"/>
          <w:szCs w:val="32"/>
        </w:rPr>
        <w:t>一、《埃博拉病毒病防控方案（2026年版）》出台背景是什么？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近期，刚果（金）和乌干达发生由本迪布焦埃博拉病毒引起的埃博拉病毒病疫情。世界卫生组织于5月17日宣布本轮埃博拉病毒病疫情构成“国际关注的突发公共卫生事件”。我国境内尚无埃博拉病毒病病例报告，根据《中华人民共和国传染病防治法》等法律法规要求，埃博拉病毒病按照新发传染病管理。埃博拉病毒感染者早发现、早诊断、严格隔离、规范管理，以及密切接触者科学管控，是该传染病防控的关键。国家疾控局修订了《埃博拉病毒病防控方案（2026年版）》（以下简称《方案》）。《方案》明确了病例发现报告、实验室检测、病例和密切接触者管理、疫区来华人员健康监测等防控措施要求，指导各地科学有序做好埃博拉病毒病防控工作，保护人民群众身体健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国标黑体" w:cs="Times New Roman"/>
          <w:sz w:val="32"/>
          <w:szCs w:val="32"/>
        </w:rPr>
      </w:pPr>
      <w:r>
        <w:rPr>
          <w:rFonts w:hint="default" w:ascii="Times New Roman" w:hAnsi="Times New Roman" w:eastAsia="国标黑体" w:cs="Times New Roman"/>
          <w:sz w:val="32"/>
          <w:szCs w:val="32"/>
        </w:rPr>
        <w:t>二、埃博拉病毒病传染源和传播途径是什么？哪些人群有感染风险？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一是传染源。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感染埃博拉病毒的患者和非人灵长类动物为本病主要传染源。出现暴发疫情后，埃博拉病毒感染者是主要传染源，尚未发现潜伏期患者具有传染性。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二是传播途径。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接触传播是埃博拉病毒病最主要的传播途径，主要通过直接接触患者和感染动物的血液、体液、分泌物、排泄物、尸体及其污染物而感染。尚无证据显示埃博拉病毒可经空气传播，但存在经污染物形成气溶胶近距离传播的风险。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三是感染风险人群。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感染风险较高的场所主要为医疗机构和病例家庭，医护人员、病例家属、共同居住人员、照护人员以及其他密切接触者，如未严格采取个人防护措施，容易感染。此外，接触或处理来自流行区的患病、死亡野生动物，食用生的野生动物肉，也存在感染风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黑体简体" w:cs="Times New Roman"/>
          <w:sz w:val="32"/>
          <w:szCs w:val="32"/>
        </w:rPr>
      </w:pPr>
      <w:r>
        <w:rPr>
          <w:rFonts w:hint="default" w:ascii="Times New Roman" w:hAnsi="Times New Roman" w:eastAsia="国标黑体" w:cs="Times New Roman"/>
          <w:sz w:val="32"/>
          <w:szCs w:val="32"/>
        </w:rPr>
        <w:t>三、《方案》对埃博拉病毒病的防范应对做了哪些规定？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《方案》围绕“早发现、早报告、早诊断、早隔离、早处置”原则，对埃博拉病毒病防范应对提出了具体要求。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一是加强病例发现和报告。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各级医疗疾控机构和海关发现符合埃博拉病毒病留观、疑似或确诊病例时，应当及时报告相关信息。留观病例、疑似病例和确诊病例应当在2小时内通过传染病报告信息管理系统进行网络直报。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二是拓展多渠道监测。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现有口岸入境检疫和境内疾病监测基础上，进一步拓展监测渠道，包括国际组织通报，境内实验室检测机构以及入境航空器污水监测等。各级疾控机构收到或发现异常监测信号后，应及时组织调查、风险评估和应对处置。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三是规范实验室检测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。对留观病例、疑似病例和确诊病例的血液等相关标本开展病原学和血清学检测，严格按照《人间传染的病原微生物目录》等要求，在相应生物安全级别实验室开展。</w:t>
      </w:r>
      <w:r>
        <w:rPr>
          <w:rFonts w:hint="default" w:ascii="Times New Roman" w:hAnsi="Times New Roman" w:eastAsia="楷体_GB2312" w:cs="Times New Roman"/>
          <w:sz w:val="32"/>
          <w:szCs w:val="32"/>
        </w:rPr>
        <w:t>四是强化流行病学调查和风险沟通。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疾控专业机构对辖区内疑似病例和确诊病例开展流行病学调查，调查内容包括基本信息、发病与就诊情况、临床表现、实验室检查、流行病学史、密切接触者信息等。同时，各地疾控机构要积极宣传埃博拉病毒病防治知识，提高公众自我防护意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国标黑体" w:cs="Times New Roman"/>
          <w:sz w:val="32"/>
          <w:szCs w:val="32"/>
        </w:rPr>
      </w:pPr>
      <w:r>
        <w:rPr>
          <w:rFonts w:hint="default" w:ascii="Times New Roman" w:hAnsi="Times New Roman" w:eastAsia="国标黑体" w:cs="Times New Roman"/>
          <w:sz w:val="32"/>
          <w:szCs w:val="32"/>
        </w:rPr>
        <w:t>四、《方案》对埃博拉病毒病密切接触者管理有哪些具体要求？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楷体_GB2312" w:cs="Times New Roman"/>
          <w:sz w:val="32"/>
          <w:szCs w:val="32"/>
        </w:rPr>
        <w:t>一是明确密切接触者判定范围。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明确密切接触者是指直接接触埃博拉病毒病确诊或疑似病例血液、体液、分泌物、排泄物及其污染物的人员，包括共同居住、照顾患者，以及未按规定严格采取防护措施开展诊治、转运患者及处理尸体等人员。医疗机构内、家庭或社区、口岸入境交通工具以及我国境内交通工具上发现相关病例时，均应按规定范围开展调查评估和判定。</w:t>
      </w:r>
      <w:r>
        <w:rPr>
          <w:rFonts w:hint="default" w:ascii="Times New Roman" w:hAnsi="Times New Roman" w:eastAsia="楷体_GB2312" w:cs="Times New Roman"/>
          <w:sz w:val="32"/>
          <w:szCs w:val="32"/>
        </w:rPr>
        <w:t>二是严格实施密切接触者追踪和隔离医学观察。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要求对密切接触者开展追踪和隔离医学观察。观察期为自最后一次与病例或污染物品等接触之日起至第21天结束。观察期间，由指定医疗卫生机构人员每天早、晚各进行一次体温测量并询问健康状况。医学观察期间，密切接触者如出现急性发热、乏力、咽痛、头痛、关节或肌肉痛、呕吐、腹泻、出血等症状，应立即报告当地疾病预防控制机构、卫生健康和疾控部门，并按规定转运至定点医院治疗。医学观察期满未出现相关症状的，可解除医学观察；如其接触的疑似病例排除埃博拉病毒病诊断，该病例的所有密切接触者解除医学观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国标黑体" w:cs="Times New Roman"/>
          <w:sz w:val="32"/>
          <w:szCs w:val="32"/>
        </w:rPr>
      </w:pPr>
      <w:r>
        <w:rPr>
          <w:rFonts w:hint="default" w:ascii="Times New Roman" w:hAnsi="Times New Roman" w:eastAsia="国标黑体" w:cs="Times New Roman"/>
          <w:sz w:val="32"/>
          <w:szCs w:val="32"/>
        </w:rPr>
        <w:t>五、对从疫区来华（归国）人员有哪些防控要求？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cs="Times New Roman"/>
        </w:rPr>
      </w:pPr>
      <w:bookmarkStart w:id="0" w:name="_GoBack"/>
      <w:r>
        <w:rPr>
          <w:rFonts w:hint="default" w:ascii="Times New Roman" w:hAnsi="Times New Roman" w:eastAsia="仿宋_GB2312" w:cs="Times New Roman"/>
          <w:sz w:val="32"/>
          <w:szCs w:val="32"/>
        </w:rPr>
        <w:t>《方案》要求对埃博拉病毒病流行国家或地区来华人员、来华前21日内有流行区旅行史的其他国家人员，以及从流行区归国的我国公民，开展健康监测和管理。疫区来华（归国）人员自入境之日起，进行21天自我健康监测。如出现发热、乏力、头痛、咽喉痛、呕吐、腹泻、不明原因出血等症状，要及时就医。就医前，请电话联系当地疾控中心或社区卫生服务中心，在专业指导下就医；如自行前往就医的，尽量不乘坐公共交通，做好个人防护，避免与他人肢体接触。就医时，要主动告知医生境外旅行史、可疑接触史等情况。</w:t>
      </w:r>
    </w:p>
    <w:bookmarkEnd w:id="0"/>
    <w:sectPr>
      <w:pgSz w:w="11906" w:h="16838"/>
      <w:pgMar w:top="2098" w:right="158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9C58A1"/>
    <w:rsid w:val="039C58A1"/>
    <w:rsid w:val="89B301C5"/>
    <w:rsid w:val="BDBFF83E"/>
    <w:rsid w:val="DD77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2026-07-11T02:16:00Z</dcterms:created>
  <dc:creator>艾尼帕</dc:creator>
  <cp:lastModifiedBy>jkj</cp:lastModifiedBy>
  <dcterms:modified xsi:type="dcterms:W3CDTF">2026-09-10T17:53:16Z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AC695CDA74B94824B822E3F8FAF67FC7_11</vt:lpwstr>
  </property>
  <property fmtid="{D5CDD505-2E9C-101B-9397-08002B2CF9AE}" pid="4" name="KSOTemplateDocerSaveRecord">
    <vt:lpwstr>eyJoZGlkIjoiZjliNjg1YWM1N2U4OWViMTM0MGVmODYyNzViMTAxNWIiLCJ1c2VySWQiOiI0ODQxMjc3NDMifQ==</vt:lpwstr>
  </property>
</Properties>
</file>