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方正小标宋简体" w:cs="Times New Roman"/>
          <w:sz w:val="44"/>
          <w:szCs w:val="44"/>
        </w:rPr>
      </w:pPr>
      <w:bookmarkStart w:id="0" w:name="_GoBack"/>
      <w:r>
        <w:rPr>
          <w:rFonts w:hint="default" w:ascii="Times New Roman" w:hAnsi="Times New Roman" w:eastAsia="方正小标宋简体" w:cs="Times New Roman"/>
          <w:sz w:val="44"/>
          <w:szCs w:val="44"/>
        </w:rPr>
        <w:t>2025年</w:t>
      </w:r>
      <w:r>
        <w:rPr>
          <w:rFonts w:hint="default" w:ascii="Times New Roman" w:hAnsi="Times New Roman" w:eastAsia="方正小标宋简体" w:cs="Times New Roman"/>
          <w:sz w:val="44"/>
          <w:szCs w:val="44"/>
          <w:lang w:eastAsia="zh-CN"/>
        </w:rPr>
        <w:t>自治区</w:t>
      </w:r>
      <w:r>
        <w:rPr>
          <w:rFonts w:hint="default" w:ascii="Times New Roman" w:hAnsi="Times New Roman" w:eastAsia="方正小标宋简体" w:cs="Times New Roman"/>
          <w:sz w:val="44"/>
          <w:szCs w:val="44"/>
        </w:rPr>
        <w:t>消毒技能竞赛实施方案</w:t>
      </w:r>
    </w:p>
    <w:bookmarkEnd w:id="0"/>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Fonts w:hint="default" w:ascii="Times New Roman" w:hAnsi="Times New Roman" w:eastAsia="方正黑体_GBK" w:cs="Times New Roman"/>
          <w:sz w:val="32"/>
          <w:szCs w:val="32"/>
        </w:rPr>
      </w:pPr>
    </w:p>
    <w:p>
      <w:pPr>
        <w:keepNext w:val="0"/>
        <w:keepLines w:val="0"/>
        <w:pageBreakBefore w:val="0"/>
        <w:widowControl/>
        <w:numPr>
          <w:ilvl w:val="0"/>
          <w:numId w:val="0"/>
        </w:numPr>
        <w:tabs>
          <w:tab w:val="left" w:pos="0"/>
        </w:tabs>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黑体_GBK" w:cs="Times New Roman"/>
          <w:kern w:val="0"/>
          <w:sz w:val="32"/>
          <w:szCs w:val="32"/>
          <w:highlight w:val="none"/>
          <w:u w:val="single" w:color="FFFFFF" w:themeColor="background1"/>
          <w:lang w:val="en-US" w:eastAsia="zh-CN" w:bidi="ar"/>
        </w:rPr>
      </w:pPr>
      <w:r>
        <w:rPr>
          <w:rFonts w:hint="default" w:ascii="Times New Roman" w:hAnsi="Times New Roman" w:eastAsia="方正黑体_GBK" w:cs="Times New Roman"/>
          <w:kern w:val="0"/>
          <w:sz w:val="32"/>
          <w:szCs w:val="32"/>
          <w:highlight w:val="none"/>
          <w:u w:val="single" w:color="FFFFFF" w:themeColor="background1"/>
          <w:lang w:val="en-US" w:eastAsia="zh-CN" w:bidi="ar"/>
        </w:rPr>
        <w:t>一、竞赛目的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以“深化消毒实验能力，锻造疾病防控精兵”为目标，推动构建“理论筑基—实验质控—实战应用”三位一体的能力体系，提高消毒专业技术人员的规范操作水平和精准评价能力，推动适应疾病预防控制事业高质量发展需求的复合型人才培养。</w:t>
      </w:r>
    </w:p>
    <w:p>
      <w:pPr>
        <w:keepNext w:val="0"/>
        <w:keepLines w:val="0"/>
        <w:pageBreakBefore w:val="0"/>
        <w:widowControl/>
        <w:numPr>
          <w:ilvl w:val="0"/>
          <w:numId w:val="0"/>
        </w:numPr>
        <w:tabs>
          <w:tab w:val="left" w:pos="0"/>
        </w:tabs>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黑体_GBK" w:cs="Times New Roman"/>
          <w:kern w:val="0"/>
          <w:sz w:val="32"/>
          <w:szCs w:val="32"/>
          <w:highlight w:val="none"/>
          <w:u w:val="single" w:color="FFFFFF" w:themeColor="background1"/>
          <w:lang w:val="en-US" w:eastAsia="zh-CN" w:bidi="ar"/>
        </w:rPr>
      </w:pPr>
      <w:r>
        <w:rPr>
          <w:rFonts w:hint="default" w:ascii="Times New Roman" w:hAnsi="Times New Roman" w:eastAsia="方正黑体_GBK" w:cs="Times New Roman"/>
          <w:kern w:val="0"/>
          <w:sz w:val="32"/>
          <w:szCs w:val="32"/>
          <w:highlight w:val="none"/>
          <w:u w:val="single" w:color="FFFFFF" w:themeColor="background1"/>
          <w:lang w:val="en-US" w:eastAsia="zh-CN" w:bidi="ar"/>
        </w:rPr>
        <w:t>二、竞赛内容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围绕消毒相关法律法规及消毒实验相关标准、专业知识和操作技能等设置题目，具体参考资料如下。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（一）相关法律法规。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包括：《中华人民共和国传染病防治法》《消毒管理办法》。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（二）相关标准。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包括：《消毒器械灭菌效果评价方法》（GB/T 15981—2021）、《小型压力蒸汽灭菌器灭菌效果监测方法和评价要求》（GB/T 30690—2014）、《内镜消毒效果评价方法》（GB/T 38497—2020）、《消毒剂金属腐蚀性评价方法》（GB/T 38498—2020）、《消毒剂稳定性评价方法》（GB/T 38499—2020）、《喷雾消毒效果评价方法》（GB/T 38504—2020）、《抗菌和抑菌效果评价方法》（WS/T 650—2019）、《消毒试验用微生物要求》（WS/T 683—2020）、《现场消毒评价标准》（WS/T 797—2022）、《消毒产品检测方法》（WS/T 10009—2023）（消毒效果检测与评价方法相关内容）、《内镜灭菌效果评价方法》（WS/T 10015—2024）。</w:t>
      </w:r>
    </w:p>
    <w:p>
      <w:pPr>
        <w:keepNext w:val="0"/>
        <w:keepLines w:val="0"/>
        <w:pageBreakBefore w:val="0"/>
        <w:widowControl/>
        <w:numPr>
          <w:ilvl w:val="0"/>
          <w:numId w:val="0"/>
        </w:numPr>
        <w:tabs>
          <w:tab w:val="left" w:pos="0"/>
        </w:tabs>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黑体_GBK" w:cs="Times New Roman"/>
          <w:kern w:val="0"/>
          <w:sz w:val="32"/>
          <w:szCs w:val="32"/>
          <w:highlight w:val="none"/>
          <w:u w:val="single" w:color="FFFFFF" w:themeColor="background1"/>
          <w:lang w:val="en-US" w:eastAsia="zh-CN" w:bidi="ar"/>
        </w:rPr>
      </w:pPr>
      <w:r>
        <w:rPr>
          <w:rFonts w:hint="default" w:ascii="Times New Roman" w:hAnsi="Times New Roman" w:eastAsia="方正黑体_GBK" w:cs="Times New Roman"/>
          <w:kern w:val="0"/>
          <w:sz w:val="32"/>
          <w:szCs w:val="32"/>
          <w:highlight w:val="none"/>
          <w:u w:val="single" w:color="FFFFFF" w:themeColor="background1"/>
          <w:lang w:val="en-US" w:eastAsia="zh-CN" w:bidi="ar"/>
        </w:rPr>
        <w:t>三、参赛范围与组队要求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w:t>
      </w:r>
      <w:r>
        <w:rPr>
          <w:rFonts w:hint="default" w:ascii="Times New Roman" w:hAnsi="Times New Roman" w:eastAsia="楷体_GB2312" w:cs="Times New Roman"/>
          <w:sz w:val="32"/>
          <w:szCs w:val="32"/>
          <w:lang w:eastAsia="zh-CN"/>
        </w:rPr>
        <w:t>参赛</w:t>
      </w:r>
      <w:r>
        <w:rPr>
          <w:rFonts w:hint="default" w:ascii="Times New Roman" w:hAnsi="Times New Roman" w:eastAsia="楷体_GB2312" w:cs="Times New Roman"/>
          <w:sz w:val="32"/>
          <w:szCs w:val="32"/>
        </w:rPr>
        <w:t>范围。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各级疾控、监督和医疗机构从事消毒相关工作的专业技术人员，鼓励军队、海关、民航等相关专业技术人员参与竞赛。参赛人员具体条件：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1.具有良好的思想政治素质、优良的道德品质和职业素养，既往无违法违纪情况。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2.本单位在岗在编正式工作人员，从事消毒相关工作3年及以上（截至2025年5月1日），具有扎实的专业知识和精湛的专业技能。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爱岗敬业，具备较好的心理素质和应变能力。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w:t>
      </w:r>
      <w:r>
        <w:rPr>
          <w:rFonts w:hint="default" w:ascii="Times New Roman" w:hAnsi="Times New Roman" w:eastAsia="楷体_GB2312" w:cs="Times New Roman"/>
          <w:sz w:val="32"/>
          <w:szCs w:val="32"/>
          <w:lang w:val="en-US" w:eastAsia="zh-CN"/>
        </w:rPr>
        <w:t>组队要求。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初赛由各地根据实际情况确定。</w:t>
      </w:r>
      <w:r>
        <w:rPr>
          <w:rFonts w:hint="default" w:ascii="Times New Roman" w:hAnsi="Times New Roman" w:eastAsia="仿宋_GB2312" w:cs="Times New Roman"/>
          <w:sz w:val="32"/>
          <w:szCs w:val="32"/>
        </w:rPr>
        <w:t>竞</w:t>
      </w:r>
      <w:r>
        <w:rPr>
          <w:rFonts w:hint="default" w:ascii="Times New Roman" w:hAnsi="Times New Roman" w:eastAsia="仿宋_GB2312" w:cs="Times New Roman"/>
          <w:color w:val="auto"/>
          <w:sz w:val="32"/>
          <w:szCs w:val="32"/>
        </w:rPr>
        <w:t>赛以</w:t>
      </w:r>
      <w:r>
        <w:rPr>
          <w:rFonts w:hint="default" w:ascii="Times New Roman" w:hAnsi="Times New Roman" w:eastAsia="仿宋_GB2312" w:cs="Times New Roman"/>
          <w:color w:val="auto"/>
          <w:sz w:val="32"/>
          <w:szCs w:val="32"/>
          <w:lang w:val="en-US" w:eastAsia="zh-CN"/>
        </w:rPr>
        <w:t>地（州、市）</w:t>
      </w:r>
      <w:r>
        <w:rPr>
          <w:rFonts w:hint="default" w:ascii="Times New Roman" w:hAnsi="Times New Roman" w:eastAsia="仿宋_GB2312" w:cs="Times New Roman"/>
          <w:color w:val="auto"/>
          <w:sz w:val="32"/>
          <w:szCs w:val="32"/>
        </w:rPr>
        <w:t>为</w:t>
      </w:r>
      <w:r>
        <w:rPr>
          <w:rFonts w:hint="default" w:ascii="Times New Roman" w:hAnsi="Times New Roman" w:eastAsia="仿宋_GB2312" w:cs="Times New Roman"/>
          <w:sz w:val="32"/>
          <w:szCs w:val="32"/>
        </w:rPr>
        <w:t>单位组队参加，队伍由</w:t>
      </w:r>
      <w:r>
        <w:rPr>
          <w:rFonts w:hint="default" w:ascii="Times New Roman" w:hAnsi="Times New Roman" w:eastAsia="仿宋_GB2312" w:cs="Times New Roman"/>
          <w:color w:val="auto"/>
          <w:sz w:val="32"/>
          <w:szCs w:val="32"/>
          <w:lang w:val="en-US" w:eastAsia="zh-CN"/>
        </w:rPr>
        <w:t>各地（州、市）</w:t>
      </w:r>
      <w:r>
        <w:rPr>
          <w:rFonts w:hint="default" w:ascii="Times New Roman" w:hAnsi="Times New Roman" w:eastAsia="仿宋_GB2312" w:cs="Times New Roman"/>
          <w:sz w:val="32"/>
          <w:szCs w:val="32"/>
        </w:rPr>
        <w:t>疾控局牵头组建，每支代表队由领队1名</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参赛队员</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名组成</w:t>
      </w:r>
      <w:r>
        <w:rPr>
          <w:rFonts w:hint="default" w:ascii="Times New Roman" w:hAnsi="Times New Roman" w:eastAsia="仿宋_GB2312" w:cs="Times New Roman"/>
          <w:sz w:val="32"/>
          <w:szCs w:val="32"/>
          <w:lang w:eastAsia="zh-CN"/>
        </w:rPr>
        <w:t>，其中2名队员参加实验能力考核（含1人兼联络员）、2名队员参加现场知识竞答，实验能力考核和现场知识竞答人员不可重复。</w:t>
      </w:r>
      <w:r>
        <w:rPr>
          <w:rFonts w:hint="default" w:ascii="Times New Roman" w:hAnsi="Times New Roman" w:eastAsia="仿宋_GB2312" w:cs="Times New Roman"/>
          <w:sz w:val="32"/>
          <w:szCs w:val="32"/>
          <w:lang w:val="en-US" w:eastAsia="zh-CN"/>
        </w:rPr>
        <w:t>领队由地（州、市）级疾控局负责同志担任。各地（州、市）应于7月30日前完成自治区竞赛参赛队伍组建，</w:t>
      </w:r>
      <w:r>
        <w:rPr>
          <w:rFonts w:hint="default" w:ascii="Times New Roman" w:hAnsi="Times New Roman" w:eastAsia="仿宋_GB2312" w:cs="Times New Roman"/>
          <w:sz w:val="32"/>
          <w:szCs w:val="32"/>
          <w:lang w:eastAsia="zh-CN"/>
        </w:rPr>
        <w:t>并将</w:t>
      </w:r>
      <w:r>
        <w:rPr>
          <w:rFonts w:hint="default" w:ascii="Times New Roman" w:hAnsi="Times New Roman" w:eastAsia="仿宋_GB2312" w:cs="Times New Roman"/>
          <w:sz w:val="32"/>
          <w:szCs w:val="32"/>
          <w:lang w:val="en-US" w:eastAsia="zh-CN"/>
        </w:rPr>
        <w:t>自治区竞赛</w:t>
      </w:r>
      <w:r>
        <w:rPr>
          <w:rFonts w:hint="default" w:ascii="Times New Roman" w:hAnsi="Times New Roman" w:eastAsia="仿宋_GB2312" w:cs="Times New Roman"/>
          <w:sz w:val="32"/>
          <w:szCs w:val="32"/>
          <w:lang w:eastAsia="zh-CN"/>
        </w:rPr>
        <w:t>人员登记表（附</w:t>
      </w:r>
      <w:r>
        <w:rPr>
          <w:rFonts w:hint="default" w:ascii="Times New Roman" w:hAnsi="Times New Roman" w:eastAsia="仿宋_GB2312" w:cs="Times New Roman"/>
          <w:sz w:val="32"/>
          <w:szCs w:val="32"/>
          <w:lang w:val="en-US" w:eastAsia="zh-CN"/>
        </w:rPr>
        <w:t>表</w:t>
      </w:r>
      <w:r>
        <w:rPr>
          <w:rFonts w:hint="default" w:ascii="Times New Roman" w:hAnsi="Times New Roman" w:eastAsia="仿宋_GB2312" w:cs="Times New Roman"/>
          <w:sz w:val="32"/>
          <w:szCs w:val="32"/>
          <w:lang w:eastAsia="zh-CN"/>
        </w:rPr>
        <w:t>1）和自治区竞赛代表队人员名单（附</w:t>
      </w:r>
      <w:r>
        <w:rPr>
          <w:rFonts w:hint="default" w:ascii="Times New Roman" w:hAnsi="Times New Roman" w:eastAsia="仿宋_GB2312" w:cs="Times New Roman"/>
          <w:sz w:val="32"/>
          <w:szCs w:val="32"/>
          <w:lang w:val="en-US" w:eastAsia="zh-CN"/>
        </w:rPr>
        <w:t>表</w:t>
      </w:r>
      <w:r>
        <w:rPr>
          <w:rFonts w:hint="default" w:ascii="Times New Roman" w:hAnsi="Times New Roman" w:eastAsia="仿宋_GB2312" w:cs="Times New Roman"/>
          <w:sz w:val="32"/>
          <w:szCs w:val="32"/>
          <w:lang w:eastAsia="zh-CN"/>
        </w:rPr>
        <w:t>2）报送至自治区疾控局</w:t>
      </w:r>
      <w:r>
        <w:rPr>
          <w:rFonts w:hint="default" w:ascii="Times New Roman" w:hAnsi="Times New Roman" w:eastAsia="仿宋_GB2312" w:cs="Times New Roman"/>
          <w:sz w:val="32"/>
          <w:szCs w:val="32"/>
          <w:lang w:val="en-US" w:eastAsia="zh-CN"/>
        </w:rPr>
        <w:t>。自治区竞赛时间、地点及其他有关事项另行通知。</w:t>
      </w:r>
    </w:p>
    <w:p>
      <w:pPr>
        <w:keepNext w:val="0"/>
        <w:keepLines w:val="0"/>
        <w:pageBreakBefore w:val="0"/>
        <w:widowControl/>
        <w:numPr>
          <w:ilvl w:val="0"/>
          <w:numId w:val="0"/>
        </w:numPr>
        <w:tabs>
          <w:tab w:val="left" w:pos="0"/>
        </w:tabs>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黑体_GBK" w:cs="Times New Roman"/>
          <w:kern w:val="0"/>
          <w:sz w:val="32"/>
          <w:szCs w:val="32"/>
          <w:highlight w:val="none"/>
          <w:u w:val="single" w:color="FFFFFF" w:themeColor="background1"/>
          <w:lang w:val="en-US" w:eastAsia="zh-CN" w:bidi="ar"/>
        </w:rPr>
      </w:pPr>
      <w:r>
        <w:rPr>
          <w:rFonts w:hint="default" w:ascii="Times New Roman" w:hAnsi="Times New Roman" w:eastAsia="方正黑体_GBK" w:cs="Times New Roman"/>
          <w:kern w:val="0"/>
          <w:sz w:val="32"/>
          <w:szCs w:val="32"/>
          <w:highlight w:val="none"/>
          <w:u w:val="single" w:color="FFFFFF" w:themeColor="background1"/>
          <w:lang w:val="en-US" w:eastAsia="zh-CN" w:bidi="ar"/>
        </w:rPr>
        <w:t>四、竞赛形式</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竞赛分初赛和自治区竞赛两个阶段。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楷体_GB2312" w:cs="Times New Roman"/>
          <w:sz w:val="32"/>
          <w:szCs w:val="32"/>
          <w:lang w:eastAsia="zh-CN"/>
        </w:rPr>
        <w:t>（一）初赛。</w:t>
      </w:r>
      <w:r>
        <w:rPr>
          <w:rFonts w:hint="default" w:ascii="Times New Roman" w:hAnsi="Times New Roman" w:eastAsia="仿宋_GB2312" w:cs="Times New Roman"/>
          <w:sz w:val="32"/>
          <w:szCs w:val="32"/>
          <w:lang w:eastAsia="zh-CN"/>
        </w:rPr>
        <w:t>由各地（州、市）疾控局牵头组织实施，具体形式由各地（州、市）根据实际情况确定。各地（州、市）应开展人员培训和选拔，动员地、县两级疾控机构、监督和医疗机构专业技术人员广泛参与。</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楷体_GB2312" w:cs="Times New Roman"/>
          <w:sz w:val="32"/>
          <w:szCs w:val="32"/>
          <w:lang w:eastAsia="zh-CN"/>
        </w:rPr>
        <w:t>（二）自治区竞赛。</w:t>
      </w:r>
      <w:r>
        <w:rPr>
          <w:rFonts w:hint="default" w:ascii="Times New Roman" w:hAnsi="Times New Roman" w:eastAsia="仿宋_GB2312" w:cs="Times New Roman"/>
          <w:sz w:val="32"/>
          <w:szCs w:val="32"/>
          <w:lang w:eastAsia="zh-CN"/>
        </w:rPr>
        <w:t>由自治区疾控局牵头组织实施，按照公平、公正、保密原则组织专家委员会命题并评分。</w:t>
      </w:r>
      <w:r>
        <w:rPr>
          <w:rFonts w:hint="default" w:ascii="Times New Roman" w:hAnsi="Times New Roman" w:eastAsia="仿宋_GB2312" w:cs="Times New Roman"/>
          <w:sz w:val="32"/>
          <w:szCs w:val="32"/>
          <w:lang w:val="en-US" w:eastAsia="zh-CN"/>
        </w:rPr>
        <w:t>竞赛分为实验能力考核和现场知识竞答。</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1.</w:t>
      </w:r>
      <w:r>
        <w:rPr>
          <w:rFonts w:hint="default" w:ascii="Times New Roman" w:hAnsi="Times New Roman" w:eastAsia="仿宋_GB2312" w:cs="Times New Roman"/>
          <w:b/>
          <w:bCs/>
          <w:sz w:val="32"/>
          <w:szCs w:val="32"/>
          <w:lang w:val="en" w:eastAsia="zh-CN"/>
        </w:rPr>
        <w:t>实验能力考核。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lang w:val="en" w:eastAsia="zh-CN"/>
        </w:rPr>
      </w:pPr>
      <w:r>
        <w:rPr>
          <w:rFonts w:hint="default" w:ascii="Times New Roman" w:hAnsi="Times New Roman" w:eastAsia="仿宋_GB2312" w:cs="Times New Roman"/>
          <w:sz w:val="32"/>
          <w:szCs w:val="32"/>
          <w:lang w:val="en" w:eastAsia="zh-CN"/>
        </w:rPr>
        <w:t>各代表队参加实验能力考</w:t>
      </w:r>
      <w:r>
        <w:rPr>
          <w:rFonts w:hint="default" w:ascii="Times New Roman" w:hAnsi="Times New Roman" w:eastAsia="仿宋_GB2312" w:cs="Times New Roman"/>
          <w:color w:val="auto"/>
          <w:sz w:val="32"/>
          <w:szCs w:val="32"/>
          <w:highlight w:val="none"/>
          <w:lang w:val="en" w:eastAsia="zh-CN"/>
        </w:rPr>
        <w:t>核的2名队员现场合作完成实验。满分100分。主要考察消毒实验的准确性、规范性，实验报告和原始记录的完整性和科学性。参赛队员根据考题选择科学的方法进行实验室试验。</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2.</w:t>
      </w:r>
      <w:r>
        <w:rPr>
          <w:rFonts w:hint="default" w:ascii="Times New Roman" w:hAnsi="Times New Roman" w:eastAsia="仿宋_GB2312" w:cs="Times New Roman"/>
          <w:b/>
          <w:bCs/>
          <w:sz w:val="32"/>
          <w:szCs w:val="32"/>
          <w:lang w:val="en" w:eastAsia="zh-CN"/>
        </w:rPr>
        <w:t>现场知识竞答</w:t>
      </w:r>
      <w:r>
        <w:rPr>
          <w:rFonts w:hint="default" w:ascii="Times New Roman" w:hAnsi="Times New Roman" w:eastAsia="仿宋_GB2312" w:cs="Times New Roman"/>
          <w:b/>
          <w:bCs/>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lang w:val="en" w:eastAsia="zh-CN"/>
        </w:rPr>
      </w:pPr>
      <w:r>
        <w:rPr>
          <w:rFonts w:hint="default" w:ascii="Times New Roman" w:hAnsi="Times New Roman" w:eastAsia="仿宋_GB2312" w:cs="Times New Roman"/>
          <w:color w:val="auto"/>
          <w:sz w:val="32"/>
          <w:szCs w:val="32"/>
          <w:highlight w:val="none"/>
          <w:lang w:val="en" w:eastAsia="zh-CN"/>
        </w:rPr>
        <w:t>各代表队参加现场知识竞答的2名队员分别独立完成，不可交流讨论。采用必答题和风险题等形式，必答题满分100分。主要考察参赛队员对消毒相关法律法规、消毒实验相关标准、消毒实验基础知识、现场消毒监测与评价等掌握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自治区竞赛结束后，自治区综合获得实验操作、</w:t>
      </w:r>
      <w:r>
        <w:rPr>
          <w:rFonts w:hint="default" w:ascii="Times New Roman" w:hAnsi="Times New Roman" w:eastAsia="仿宋_GB2312" w:cs="Times New Roman"/>
          <w:color w:val="auto"/>
          <w:sz w:val="32"/>
          <w:szCs w:val="32"/>
          <w:highlight w:val="none"/>
          <w:lang w:val="en" w:eastAsia="zh-CN"/>
        </w:rPr>
        <w:t>知识竞答竞赛</w:t>
      </w:r>
      <w:r>
        <w:rPr>
          <w:rFonts w:hint="default" w:ascii="Times New Roman" w:hAnsi="Times New Roman" w:eastAsia="仿宋_GB2312" w:cs="Times New Roman"/>
          <w:color w:val="auto"/>
          <w:sz w:val="32"/>
          <w:szCs w:val="32"/>
          <w:highlight w:val="none"/>
          <w:lang w:val="en-US" w:eastAsia="zh-CN"/>
        </w:rPr>
        <w:t>奖项成绩前6名纳入全国决赛集训队伍。鼓励自治区疾控中心、自治区卫生健康委直属直管医疗机构各推荐1名专业人员参加全国决赛集训测试，择优纳入全国决赛集训队伍，开展为期1个月的专项集训。集训期间，分期开展综合评估，最终推荐4人参加全国决赛。同时，邀请军队、海关、民航相关专业技术人员参加集训。</w:t>
      </w:r>
    </w:p>
    <w:p>
      <w:pPr>
        <w:keepNext w:val="0"/>
        <w:keepLines w:val="0"/>
        <w:pageBreakBefore w:val="0"/>
        <w:widowControl/>
        <w:numPr>
          <w:ilvl w:val="0"/>
          <w:numId w:val="0"/>
        </w:numPr>
        <w:tabs>
          <w:tab w:val="left" w:pos="0"/>
        </w:tabs>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黑体_GBK" w:cs="Times New Roman"/>
          <w:kern w:val="0"/>
          <w:sz w:val="32"/>
          <w:szCs w:val="32"/>
          <w:highlight w:val="none"/>
          <w:u w:val="single" w:color="FFFFFF" w:themeColor="background1"/>
          <w:lang w:val="en" w:eastAsia="zh-CN" w:bidi="ar"/>
        </w:rPr>
      </w:pPr>
      <w:r>
        <w:rPr>
          <w:rFonts w:hint="default" w:ascii="Times New Roman" w:hAnsi="Times New Roman" w:eastAsia="方正黑体_GBK" w:cs="Times New Roman"/>
          <w:kern w:val="0"/>
          <w:sz w:val="32"/>
          <w:szCs w:val="32"/>
          <w:highlight w:val="none"/>
          <w:u w:val="single" w:color="FFFFFF" w:themeColor="background1"/>
          <w:lang w:val="en" w:eastAsia="zh-CN" w:bidi="ar"/>
        </w:rPr>
        <w:t>五、竞赛计分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 w:eastAsia="zh-CN"/>
        </w:rPr>
      </w:pPr>
      <w:r>
        <w:rPr>
          <w:rFonts w:hint="default" w:ascii="Times New Roman" w:hAnsi="Times New Roman" w:eastAsia="楷体_GB2312" w:cs="Times New Roman"/>
          <w:sz w:val="32"/>
          <w:szCs w:val="32"/>
          <w:lang w:val="en" w:eastAsia="zh-CN"/>
        </w:rPr>
        <w:t>（一）个人成绩计分。</w:t>
      </w:r>
      <w:r>
        <w:rPr>
          <w:rFonts w:hint="default" w:ascii="Times New Roman" w:hAnsi="Times New Roman" w:eastAsia="仿宋_GB2312" w:cs="Times New Roman"/>
          <w:sz w:val="32"/>
          <w:szCs w:val="32"/>
          <w:lang w:val="en" w:eastAsia="zh-CN"/>
        </w:rPr>
        <w:t>个人成绩为实验操作</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 w:eastAsia="zh-CN"/>
        </w:rPr>
        <w:t>知识竞答</w:t>
      </w:r>
      <w:r>
        <w:rPr>
          <w:rFonts w:hint="default" w:ascii="Times New Roman" w:hAnsi="Times New Roman" w:eastAsia="仿宋_GB2312" w:cs="Times New Roman"/>
          <w:sz w:val="32"/>
          <w:szCs w:val="32"/>
          <w:lang w:val="en-US" w:eastAsia="zh-CN"/>
        </w:rPr>
        <w:t>的个人</w:t>
      </w:r>
      <w:r>
        <w:rPr>
          <w:rFonts w:hint="default" w:ascii="Times New Roman" w:hAnsi="Times New Roman" w:eastAsia="仿宋_GB2312" w:cs="Times New Roman"/>
          <w:sz w:val="32"/>
          <w:szCs w:val="32"/>
          <w:lang w:val="en" w:eastAsia="zh-CN"/>
        </w:rPr>
        <w:t>成绩。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 w:eastAsia="zh-CN"/>
        </w:rPr>
      </w:pPr>
      <w:r>
        <w:rPr>
          <w:rFonts w:hint="default" w:ascii="Times New Roman" w:hAnsi="Times New Roman" w:eastAsia="楷体_GB2312" w:cs="Times New Roman"/>
          <w:sz w:val="32"/>
          <w:szCs w:val="32"/>
          <w:lang w:val="en" w:eastAsia="zh-CN"/>
        </w:rPr>
        <w:t>（二）团体成绩得分。</w:t>
      </w:r>
      <w:r>
        <w:rPr>
          <w:rFonts w:hint="default" w:ascii="Times New Roman" w:hAnsi="Times New Roman" w:eastAsia="仿宋_GB2312" w:cs="Times New Roman"/>
          <w:sz w:val="32"/>
          <w:szCs w:val="32"/>
          <w:lang w:val="en" w:eastAsia="zh-CN"/>
        </w:rPr>
        <w:t>团体成绩为实验操作个人成绩和知识竞答个人成绩权重调整后的总和。其中，参加实验能力考核的2名队员组成的小组成绩权重占50%，参加现场知识竞答的2名队员个人成绩的平均分权重占50%。</w:t>
      </w:r>
    </w:p>
    <w:p>
      <w:pPr>
        <w:keepNext w:val="0"/>
        <w:keepLines w:val="0"/>
        <w:pageBreakBefore w:val="0"/>
        <w:widowControl/>
        <w:numPr>
          <w:ilvl w:val="0"/>
          <w:numId w:val="0"/>
        </w:numPr>
        <w:tabs>
          <w:tab w:val="left" w:pos="0"/>
        </w:tabs>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黑体_GBK" w:cs="Times New Roman"/>
          <w:kern w:val="0"/>
          <w:sz w:val="32"/>
          <w:szCs w:val="32"/>
          <w:highlight w:val="none"/>
          <w:u w:val="single" w:color="FFFFFF" w:themeColor="background1"/>
          <w:lang w:val="en" w:eastAsia="zh-CN" w:bidi="ar"/>
        </w:rPr>
      </w:pPr>
      <w:r>
        <w:rPr>
          <w:rFonts w:hint="default" w:ascii="Times New Roman" w:hAnsi="Times New Roman" w:eastAsia="方正黑体_GBK" w:cs="Times New Roman"/>
          <w:kern w:val="0"/>
          <w:sz w:val="32"/>
          <w:szCs w:val="32"/>
          <w:highlight w:val="none"/>
          <w:u w:val="single" w:color="FFFFFF" w:themeColor="background1"/>
          <w:lang w:val="en" w:eastAsia="zh-CN" w:bidi="ar"/>
        </w:rPr>
        <w:t>六、奖项设置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lang w:val="en" w:eastAsia="zh-CN"/>
        </w:rPr>
      </w:pPr>
      <w:r>
        <w:rPr>
          <w:rFonts w:hint="default" w:ascii="Times New Roman" w:hAnsi="Times New Roman" w:eastAsia="仿宋_GB2312" w:cs="Times New Roman"/>
          <w:sz w:val="32"/>
          <w:szCs w:val="32"/>
          <w:lang w:val="en" w:eastAsia="zh-CN"/>
        </w:rPr>
        <w:t>竞赛设置团体、个人、组织三类奖项。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 w:eastAsia="zh-CN"/>
        </w:rPr>
      </w:pPr>
      <w:r>
        <w:rPr>
          <w:rFonts w:hint="default" w:ascii="Times New Roman" w:hAnsi="Times New Roman" w:eastAsia="楷体_GB2312" w:cs="Times New Roman"/>
          <w:sz w:val="32"/>
          <w:szCs w:val="32"/>
          <w:lang w:val="en" w:eastAsia="zh-CN"/>
        </w:rPr>
        <w:t>（一）团体奖。</w:t>
      </w:r>
      <w:r>
        <w:rPr>
          <w:rFonts w:hint="default" w:ascii="Times New Roman" w:hAnsi="Times New Roman" w:eastAsia="仿宋_GB2312" w:cs="Times New Roman"/>
          <w:sz w:val="32"/>
          <w:szCs w:val="32"/>
          <w:lang w:val="en" w:eastAsia="zh-CN"/>
        </w:rPr>
        <w:t>团体奖以代表队为单位，设一等奖1名、二等奖</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val="en" w:eastAsia="zh-CN"/>
        </w:rPr>
        <w:t>名和三等奖</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val="en" w:eastAsia="zh-CN"/>
        </w:rPr>
        <w:t>名，根据团体成绩评定。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 w:eastAsia="zh-CN"/>
        </w:rPr>
      </w:pPr>
      <w:r>
        <w:rPr>
          <w:rFonts w:hint="default" w:ascii="Times New Roman" w:hAnsi="Times New Roman" w:eastAsia="楷体_GB2312" w:cs="Times New Roman"/>
          <w:sz w:val="32"/>
          <w:szCs w:val="32"/>
          <w:lang w:val="en" w:eastAsia="zh-CN"/>
        </w:rPr>
        <w:t>（二）个人奖。</w:t>
      </w:r>
      <w:r>
        <w:rPr>
          <w:rFonts w:hint="default" w:ascii="Times New Roman" w:hAnsi="Times New Roman" w:eastAsia="仿宋_GB2312" w:cs="Times New Roman"/>
          <w:sz w:val="32"/>
          <w:szCs w:val="32"/>
          <w:lang w:val="en" w:eastAsia="zh-CN"/>
        </w:rPr>
        <w:t>包括个人实验操作奖和个人知识竞答奖。个人实验操作奖以参加实验能力考核的2名队员组成的小组为单位，设实验操作一等奖1名、二等奖2名和三等奖3名，根据个人实验操作成绩评定。个人知识竞答以个人为单位，设一等奖1名、二等奖2名和三等奖3名，根据个人知识竞答成绩评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 w:eastAsia="zh-CN"/>
        </w:rPr>
      </w:pPr>
      <w:r>
        <w:rPr>
          <w:rFonts w:hint="default" w:ascii="Times New Roman" w:hAnsi="Times New Roman" w:eastAsia="楷体_GB2312" w:cs="Times New Roman"/>
          <w:sz w:val="32"/>
          <w:szCs w:val="32"/>
          <w:lang w:val="en" w:eastAsia="zh-CN"/>
        </w:rPr>
        <w:t>（三）组织奖项。</w:t>
      </w:r>
      <w:r>
        <w:rPr>
          <w:rFonts w:hint="default" w:ascii="Times New Roman" w:hAnsi="Times New Roman" w:eastAsia="仿宋_GB2312" w:cs="Times New Roman"/>
          <w:sz w:val="32"/>
          <w:szCs w:val="32"/>
          <w:lang w:val="en" w:eastAsia="zh-CN"/>
        </w:rPr>
        <w:t>对竞赛组织工作出色的单位，经竞赛组织方评定后授予优秀组织奖。</w:t>
      </w:r>
    </w:p>
    <w:p>
      <w:pPr>
        <w:keepNext w:val="0"/>
        <w:keepLines w:val="0"/>
        <w:pageBreakBefore w:val="0"/>
        <w:widowControl/>
        <w:numPr>
          <w:ilvl w:val="0"/>
          <w:numId w:val="0"/>
        </w:numPr>
        <w:tabs>
          <w:tab w:val="left" w:pos="0"/>
        </w:tabs>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黑体_GBK" w:cs="Times New Roman"/>
          <w:kern w:val="0"/>
          <w:sz w:val="32"/>
          <w:szCs w:val="32"/>
          <w:highlight w:val="none"/>
          <w:u w:val="single" w:color="FFFFFF" w:themeColor="background1"/>
          <w:lang w:val="en-US" w:eastAsia="zh-CN" w:bidi="ar"/>
        </w:rPr>
      </w:pPr>
      <w:r>
        <w:rPr>
          <w:rFonts w:hint="default" w:ascii="Times New Roman" w:hAnsi="Times New Roman" w:eastAsia="方正黑体_GBK" w:cs="Times New Roman"/>
          <w:kern w:val="0"/>
          <w:sz w:val="32"/>
          <w:szCs w:val="32"/>
          <w:highlight w:val="none"/>
          <w:u w:val="single" w:color="FFFFFF" w:themeColor="background1"/>
          <w:lang w:val="en-US" w:eastAsia="zh-CN" w:bidi="ar"/>
        </w:rPr>
        <w:t>七、组织机构和分工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color w:val="auto"/>
          <w:sz w:val="32"/>
          <w:szCs w:val="32"/>
          <w:lang w:val="en" w:eastAsia="zh-CN"/>
        </w:rPr>
        <w:t>自治区疾控局作为竞赛组织方，成立竞赛活动筹备组，设在卫生免疫处，负责竞赛活动的组织、协调和宣传报道。自治区疾控中心</w:t>
      </w:r>
      <w:r>
        <w:rPr>
          <w:rFonts w:hint="default" w:ascii="Times New Roman" w:hAnsi="Times New Roman" w:eastAsia="仿宋_GB2312" w:cs="Times New Roman"/>
          <w:sz w:val="32"/>
          <w:szCs w:val="32"/>
          <w:lang w:val="en-US" w:eastAsia="zh-CN"/>
        </w:rPr>
        <w:t>负责</w:t>
      </w:r>
      <w:r>
        <w:rPr>
          <w:rFonts w:hint="default" w:ascii="Times New Roman" w:hAnsi="Times New Roman" w:eastAsia="仿宋_GB2312" w:cs="Times New Roman"/>
          <w:color w:val="auto"/>
          <w:sz w:val="32"/>
          <w:szCs w:val="32"/>
          <w:lang w:val="en" w:eastAsia="zh-CN"/>
        </w:rPr>
        <w:t>竞赛活动具体实施</w:t>
      </w:r>
      <w:r>
        <w:rPr>
          <w:rFonts w:hint="default" w:ascii="Times New Roman" w:hAnsi="Times New Roman" w:eastAsia="仿宋_GB2312" w:cs="Times New Roman"/>
          <w:color w:val="auto"/>
          <w:sz w:val="32"/>
          <w:szCs w:val="32"/>
          <w:lang w:val="en"/>
        </w:rPr>
        <w:t>，</w:t>
      </w:r>
      <w:r>
        <w:rPr>
          <w:rFonts w:hint="default" w:ascii="Times New Roman" w:hAnsi="Times New Roman" w:eastAsia="仿宋_GB2312" w:cs="Times New Roman"/>
          <w:color w:val="auto"/>
          <w:sz w:val="32"/>
          <w:szCs w:val="32"/>
          <w:lang w:val="en-US" w:eastAsia="zh-CN"/>
        </w:rPr>
        <w:t>组织专家</w:t>
      </w:r>
      <w:r>
        <w:rPr>
          <w:rFonts w:hint="default" w:ascii="Times New Roman" w:hAnsi="Times New Roman" w:eastAsia="仿宋_GB2312" w:cs="Times New Roman"/>
          <w:color w:val="auto"/>
          <w:sz w:val="32"/>
          <w:szCs w:val="32"/>
          <w:lang w:val="en" w:eastAsia="zh-CN"/>
        </w:rPr>
        <w:t>组织制定竞赛规则，完成</w:t>
      </w:r>
      <w:r>
        <w:rPr>
          <w:rFonts w:hint="default" w:ascii="Times New Roman" w:hAnsi="Times New Roman" w:eastAsia="仿宋_GB2312" w:cs="Times New Roman"/>
          <w:color w:val="auto"/>
          <w:sz w:val="32"/>
          <w:szCs w:val="32"/>
          <w:lang w:val="en"/>
        </w:rPr>
        <w:t>竞赛命题、问题解答、竞赛评判</w:t>
      </w:r>
      <w:r>
        <w:rPr>
          <w:rFonts w:hint="default" w:ascii="Times New Roman" w:hAnsi="Times New Roman" w:eastAsia="仿宋_GB2312" w:cs="Times New Roman"/>
          <w:color w:val="auto"/>
          <w:sz w:val="32"/>
          <w:szCs w:val="32"/>
          <w:lang w:val="en-US" w:eastAsia="zh-CN"/>
        </w:rPr>
        <w:t>等工作，竞赛现场相关工作的准备管理和组织实施</w:t>
      </w:r>
      <w:r>
        <w:rPr>
          <w:rFonts w:hint="default" w:ascii="Times New Roman" w:hAnsi="Times New Roman" w:eastAsia="仿宋_GB2312" w:cs="Times New Roman"/>
          <w:color w:val="auto"/>
          <w:sz w:val="32"/>
          <w:szCs w:val="32"/>
          <w:lang w:val="en"/>
        </w:rPr>
        <w:t>以及其他赛事相关的技术咨询工作</w:t>
      </w:r>
      <w:r>
        <w:rPr>
          <w:rFonts w:hint="default" w:ascii="Times New Roman" w:hAnsi="Times New Roman" w:eastAsia="仿宋_GB2312" w:cs="Times New Roman"/>
          <w:sz w:val="32"/>
          <w:szCs w:val="32"/>
          <w:lang w:val="en"/>
        </w:rPr>
        <w:t>。</w:t>
      </w:r>
    </w:p>
    <w:p>
      <w:pPr>
        <w:keepNext w:val="0"/>
        <w:keepLines w:val="0"/>
        <w:pageBreakBefore w:val="0"/>
        <w:widowControl/>
        <w:numPr>
          <w:ilvl w:val="-1"/>
          <w:numId w:val="0"/>
        </w:numPr>
        <w:shd w:val="clear" w:color="auto" w:fill="FFFFFF"/>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联</w:t>
      </w:r>
      <w:r>
        <w:rPr>
          <w:rFonts w:hint="eastAsia" w:ascii="Times New Roman" w:hAnsi="Times New Roman" w:eastAsia="仿宋_GB2312" w:cs="Times New Roman"/>
          <w:color w:val="000000"/>
          <w:kern w:val="0"/>
          <w:sz w:val="32"/>
          <w:szCs w:val="32"/>
          <w:lang w:val="en-US" w:eastAsia="zh-CN"/>
        </w:rPr>
        <w:t xml:space="preserve"> </w:t>
      </w:r>
      <w:r>
        <w:rPr>
          <w:rFonts w:hint="default" w:ascii="Times New Roman" w:hAnsi="Times New Roman" w:eastAsia="仿宋_GB2312" w:cs="Times New Roman"/>
          <w:color w:val="000000"/>
          <w:kern w:val="0"/>
          <w:sz w:val="32"/>
          <w:szCs w:val="32"/>
        </w:rPr>
        <w:t>系</w:t>
      </w:r>
      <w:r>
        <w:rPr>
          <w:rFonts w:hint="eastAsia" w:ascii="Times New Roman" w:hAnsi="Times New Roman" w:eastAsia="仿宋_GB2312" w:cs="Times New Roman"/>
          <w:color w:val="000000"/>
          <w:kern w:val="0"/>
          <w:sz w:val="32"/>
          <w:szCs w:val="32"/>
          <w:lang w:val="en-US" w:eastAsia="zh-CN"/>
        </w:rPr>
        <w:t xml:space="preserve"> </w:t>
      </w:r>
      <w:r>
        <w:rPr>
          <w:rFonts w:hint="default" w:ascii="Times New Roman" w:hAnsi="Times New Roman" w:eastAsia="仿宋_GB2312" w:cs="Times New Roman"/>
          <w:color w:val="000000"/>
          <w:kern w:val="0"/>
          <w:sz w:val="32"/>
          <w:szCs w:val="32"/>
        </w:rPr>
        <w:t xml:space="preserve">人：自治区疾控局 </w:t>
      </w:r>
      <w:r>
        <w:rPr>
          <w:rFonts w:hint="default" w:ascii="Times New Roman" w:hAnsi="Times New Roman" w:eastAsia="仿宋_GB2312" w:cs="Times New Roman"/>
          <w:color w:val="000000"/>
          <w:kern w:val="0"/>
          <w:sz w:val="32"/>
          <w:szCs w:val="32"/>
          <w:lang w:val="en-US" w:eastAsia="zh-CN"/>
        </w:rPr>
        <w:t>段晓慧</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000000"/>
          <w:kern w:val="0"/>
          <w:sz w:val="32"/>
          <w:szCs w:val="32"/>
        </w:rPr>
        <w:t>联系电话：</w:t>
      </w:r>
      <w:r>
        <w:rPr>
          <w:rFonts w:hint="default" w:ascii="Times New Roman" w:hAnsi="Times New Roman" w:eastAsia="仿宋_GB2312" w:cs="Times New Roman"/>
          <w:color w:val="auto"/>
          <w:sz w:val="32"/>
          <w:szCs w:val="32"/>
        </w:rPr>
        <w:t>0991-3658926</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eastAsia="zh-CN"/>
        </w:rPr>
      </w:pPr>
      <w:r>
        <w:rPr>
          <w:rFonts w:hint="default" w:ascii="Times New Roman" w:hAnsi="Times New Roman" w:eastAsia="仿宋_GB2312" w:cs="Times New Roman"/>
          <w:color w:val="000000"/>
          <w:kern w:val="0"/>
          <w:sz w:val="32"/>
          <w:szCs w:val="32"/>
        </w:rPr>
        <w:t>联</w:t>
      </w:r>
      <w:r>
        <w:rPr>
          <w:rFonts w:hint="eastAsia" w:ascii="Times New Roman" w:hAnsi="Times New Roman" w:eastAsia="仿宋_GB2312" w:cs="Times New Roman"/>
          <w:color w:val="000000"/>
          <w:kern w:val="0"/>
          <w:sz w:val="32"/>
          <w:szCs w:val="32"/>
          <w:lang w:val="en-US" w:eastAsia="zh-CN"/>
        </w:rPr>
        <w:t xml:space="preserve"> </w:t>
      </w:r>
      <w:r>
        <w:rPr>
          <w:rFonts w:hint="default" w:ascii="Times New Roman" w:hAnsi="Times New Roman" w:eastAsia="仿宋_GB2312" w:cs="Times New Roman"/>
          <w:color w:val="000000"/>
          <w:kern w:val="0"/>
          <w:sz w:val="32"/>
          <w:szCs w:val="32"/>
        </w:rPr>
        <w:t>系</w:t>
      </w:r>
      <w:r>
        <w:rPr>
          <w:rFonts w:hint="eastAsia" w:ascii="Times New Roman" w:hAnsi="Times New Roman" w:eastAsia="仿宋_GB2312" w:cs="Times New Roman"/>
          <w:color w:val="000000"/>
          <w:kern w:val="0"/>
          <w:sz w:val="32"/>
          <w:szCs w:val="32"/>
          <w:lang w:val="en-US" w:eastAsia="zh-CN"/>
        </w:rPr>
        <w:t xml:space="preserve"> </w:t>
      </w:r>
      <w:r>
        <w:rPr>
          <w:rFonts w:hint="default" w:ascii="Times New Roman" w:hAnsi="Times New Roman" w:eastAsia="仿宋_GB2312" w:cs="Times New Roman"/>
          <w:color w:val="000000"/>
          <w:kern w:val="0"/>
          <w:sz w:val="32"/>
          <w:szCs w:val="32"/>
        </w:rPr>
        <w:t xml:space="preserve">人：自治区疾控中心 </w:t>
      </w:r>
      <w:r>
        <w:rPr>
          <w:rFonts w:hint="default" w:ascii="Times New Roman" w:hAnsi="Times New Roman" w:eastAsia="仿宋_GB2312" w:cs="Times New Roman"/>
          <w:color w:val="000000"/>
          <w:kern w:val="0"/>
          <w:sz w:val="32"/>
          <w:szCs w:val="32"/>
          <w:lang w:eastAsia="zh-CN"/>
        </w:rPr>
        <w:t>张</w:t>
      </w:r>
      <w:r>
        <w:rPr>
          <w:rFonts w:hint="default" w:ascii="Times New Roman" w:hAnsi="Times New Roman" w:eastAsia="仿宋_GB2312" w:cs="Times New Roman"/>
          <w:color w:val="000000"/>
          <w:kern w:val="0"/>
          <w:sz w:val="32"/>
          <w:szCs w:val="32"/>
          <w:lang w:val="en-US" w:eastAsia="zh-CN"/>
        </w:rPr>
        <w:t xml:space="preserve">  </w:t>
      </w:r>
      <w:r>
        <w:rPr>
          <w:rFonts w:hint="default" w:ascii="Times New Roman" w:hAnsi="Times New Roman" w:eastAsia="仿宋_GB2312" w:cs="Times New Roman"/>
          <w:color w:val="000000"/>
          <w:kern w:val="0"/>
          <w:sz w:val="32"/>
          <w:szCs w:val="32"/>
          <w:lang w:eastAsia="zh-CN"/>
        </w:rPr>
        <w:t>燕</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rPr>
        <w:t>联系电话</w:t>
      </w:r>
      <w:r>
        <w:rPr>
          <w:rFonts w:hint="default"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lang w:val="en-US" w:eastAsia="zh-CN"/>
        </w:rPr>
        <w:t>18199186942</w:t>
      </w:r>
    </w:p>
    <w:p>
      <w:pPr>
        <w:keepNext w:val="0"/>
        <w:keepLines w:val="0"/>
        <w:pageBreakBefore w:val="0"/>
        <w:widowControl/>
        <w:shd w:val="clear" w:color="auto" w:fill="FFFFFF"/>
        <w:kinsoku/>
        <w:wordWrap/>
        <w:overflowPunct/>
        <w:topLinePunct w:val="0"/>
        <w:autoSpaceDE/>
        <w:autoSpaceDN/>
        <w:bidi w:val="0"/>
        <w:adjustRightInd/>
        <w:snapToGrid/>
        <w:spacing w:after="150" w:line="560" w:lineRule="exact"/>
        <w:jc w:val="both"/>
        <w:textAlignment w:val="auto"/>
        <w:rPr>
          <w:rFonts w:hint="default" w:ascii="Times New Roman" w:hAnsi="Times New Roman" w:eastAsia="方正小标宋简体" w:cs="Times New Roman"/>
          <w:b w:val="0"/>
          <w:bCs w:val="0"/>
          <w:color w:val="000000"/>
          <w:kern w:val="0"/>
          <w:sz w:val="44"/>
          <w:szCs w:val="44"/>
        </w:rPr>
      </w:pPr>
    </w:p>
    <w:p>
      <w:pPr>
        <w:keepNext w:val="0"/>
        <w:keepLines w:val="0"/>
        <w:pageBreakBefore w:val="0"/>
        <w:widowControl/>
        <w:shd w:val="clear" w:color="auto" w:fill="FFFFFF"/>
        <w:kinsoku/>
        <w:wordWrap/>
        <w:overflowPunct/>
        <w:topLinePunct w:val="0"/>
        <w:autoSpaceDE/>
        <w:autoSpaceDN/>
        <w:bidi w:val="0"/>
        <w:adjustRightInd/>
        <w:snapToGrid/>
        <w:spacing w:after="150" w:line="560" w:lineRule="exact"/>
        <w:jc w:val="both"/>
        <w:textAlignment w:val="auto"/>
        <w:rPr>
          <w:rFonts w:hint="default" w:ascii="Times New Roman" w:hAnsi="Times New Roman" w:eastAsia="方正小标宋简体" w:cs="Times New Roman"/>
          <w:b w:val="0"/>
          <w:bCs w:val="0"/>
          <w:color w:val="000000"/>
          <w:kern w:val="0"/>
          <w:sz w:val="44"/>
          <w:szCs w:val="44"/>
        </w:rPr>
      </w:pPr>
    </w:p>
    <w:p>
      <w:pPr>
        <w:keepNext w:val="0"/>
        <w:keepLines w:val="0"/>
        <w:pageBreakBefore w:val="0"/>
        <w:widowControl/>
        <w:shd w:val="clear" w:color="auto" w:fill="FFFFFF"/>
        <w:kinsoku/>
        <w:wordWrap/>
        <w:overflowPunct/>
        <w:topLinePunct w:val="0"/>
        <w:autoSpaceDE/>
        <w:autoSpaceDN/>
        <w:bidi w:val="0"/>
        <w:adjustRightInd/>
        <w:snapToGrid/>
        <w:spacing w:after="150" w:line="560" w:lineRule="exact"/>
        <w:jc w:val="both"/>
        <w:textAlignment w:val="auto"/>
        <w:rPr>
          <w:rFonts w:hint="default" w:ascii="Times New Roman" w:hAnsi="Times New Roman" w:eastAsia="方正小标宋简体" w:cs="Times New Roman"/>
          <w:b w:val="0"/>
          <w:bCs w:val="0"/>
          <w:color w:val="000000"/>
          <w:kern w:val="0"/>
          <w:sz w:val="44"/>
          <w:szCs w:val="44"/>
        </w:rPr>
      </w:pPr>
    </w:p>
    <w:p>
      <w:pPr>
        <w:keepNext w:val="0"/>
        <w:keepLines w:val="0"/>
        <w:pageBreakBefore w:val="0"/>
        <w:widowControl/>
        <w:shd w:val="clear" w:color="auto" w:fill="FFFFFF"/>
        <w:kinsoku/>
        <w:wordWrap/>
        <w:overflowPunct/>
        <w:topLinePunct w:val="0"/>
        <w:autoSpaceDE/>
        <w:autoSpaceDN/>
        <w:bidi w:val="0"/>
        <w:adjustRightInd/>
        <w:snapToGrid/>
        <w:spacing w:after="150" w:line="560" w:lineRule="exact"/>
        <w:jc w:val="both"/>
        <w:textAlignment w:val="auto"/>
        <w:rPr>
          <w:rFonts w:hint="default" w:ascii="Times New Roman" w:hAnsi="Times New Roman" w:eastAsia="方正小标宋简体" w:cs="Times New Roman"/>
          <w:b w:val="0"/>
          <w:bCs w:val="0"/>
          <w:color w:val="000000"/>
          <w:kern w:val="0"/>
          <w:sz w:val="44"/>
          <w:szCs w:val="44"/>
        </w:rPr>
      </w:pPr>
    </w:p>
    <w:p>
      <w:pPr>
        <w:keepNext w:val="0"/>
        <w:keepLines w:val="0"/>
        <w:pageBreakBefore w:val="0"/>
        <w:widowControl/>
        <w:shd w:val="clear" w:color="auto" w:fill="FFFFFF"/>
        <w:kinsoku/>
        <w:wordWrap/>
        <w:overflowPunct/>
        <w:topLinePunct w:val="0"/>
        <w:autoSpaceDE/>
        <w:autoSpaceDN/>
        <w:bidi w:val="0"/>
        <w:adjustRightInd/>
        <w:snapToGrid/>
        <w:spacing w:after="150" w:line="560" w:lineRule="exact"/>
        <w:jc w:val="both"/>
        <w:textAlignment w:val="auto"/>
        <w:rPr>
          <w:rFonts w:hint="default" w:ascii="Times New Roman" w:hAnsi="Times New Roman" w:eastAsia="方正小标宋简体" w:cs="Times New Roman"/>
          <w:b w:val="0"/>
          <w:bCs w:val="0"/>
          <w:color w:val="000000"/>
          <w:kern w:val="0"/>
          <w:sz w:val="44"/>
          <w:szCs w:val="44"/>
        </w:rPr>
      </w:pPr>
    </w:p>
    <w:p>
      <w:pPr>
        <w:keepNext w:val="0"/>
        <w:keepLines w:val="0"/>
        <w:pageBreakBefore w:val="0"/>
        <w:widowControl/>
        <w:shd w:val="clear" w:color="auto" w:fill="FFFFFF"/>
        <w:kinsoku/>
        <w:wordWrap/>
        <w:overflowPunct/>
        <w:topLinePunct w:val="0"/>
        <w:autoSpaceDE/>
        <w:autoSpaceDN/>
        <w:bidi w:val="0"/>
        <w:adjustRightInd/>
        <w:snapToGrid/>
        <w:spacing w:after="150" w:line="560" w:lineRule="exact"/>
        <w:jc w:val="both"/>
        <w:textAlignment w:val="auto"/>
        <w:rPr>
          <w:rFonts w:hint="default" w:ascii="Times New Roman" w:hAnsi="Times New Roman" w:eastAsia="方正小标宋简体" w:cs="Times New Roman"/>
          <w:b w:val="0"/>
          <w:bCs w:val="0"/>
          <w:color w:val="000000"/>
          <w:kern w:val="0"/>
          <w:sz w:val="44"/>
          <w:szCs w:val="44"/>
        </w:rPr>
      </w:pPr>
    </w:p>
    <w:p>
      <w:pPr>
        <w:keepNext w:val="0"/>
        <w:keepLines w:val="0"/>
        <w:pageBreakBefore w:val="0"/>
        <w:widowControl/>
        <w:shd w:val="clear" w:color="auto" w:fill="FFFFFF"/>
        <w:kinsoku/>
        <w:wordWrap/>
        <w:overflowPunct/>
        <w:topLinePunct w:val="0"/>
        <w:autoSpaceDE/>
        <w:autoSpaceDN/>
        <w:bidi w:val="0"/>
        <w:adjustRightInd/>
        <w:snapToGrid/>
        <w:spacing w:after="150" w:line="560" w:lineRule="exact"/>
        <w:jc w:val="both"/>
        <w:textAlignment w:val="auto"/>
        <w:rPr>
          <w:rFonts w:hint="default" w:ascii="Times New Roman" w:hAnsi="Times New Roman" w:eastAsia="方正小标宋简体" w:cs="Times New Roman"/>
          <w:b w:val="0"/>
          <w:bCs w:val="0"/>
          <w:color w:val="000000"/>
          <w:kern w:val="0"/>
          <w:sz w:val="44"/>
          <w:szCs w:val="44"/>
        </w:rPr>
      </w:pPr>
    </w:p>
    <w:p>
      <w:pPr>
        <w:keepNext w:val="0"/>
        <w:keepLines w:val="0"/>
        <w:pageBreakBefore w:val="0"/>
        <w:widowControl/>
        <w:shd w:val="clear" w:color="auto" w:fill="FFFFFF"/>
        <w:kinsoku/>
        <w:wordWrap/>
        <w:overflowPunct/>
        <w:topLinePunct w:val="0"/>
        <w:autoSpaceDE/>
        <w:autoSpaceDN/>
        <w:bidi w:val="0"/>
        <w:adjustRightInd/>
        <w:snapToGrid/>
        <w:spacing w:after="150" w:line="560" w:lineRule="exact"/>
        <w:jc w:val="both"/>
        <w:textAlignment w:val="auto"/>
        <w:rPr>
          <w:rFonts w:hint="default" w:ascii="Times New Roman" w:hAnsi="Times New Roman" w:eastAsia="方正小标宋简体" w:cs="Times New Roman"/>
          <w:b w:val="0"/>
          <w:bCs w:val="0"/>
          <w:color w:val="000000"/>
          <w:kern w:val="0"/>
          <w:sz w:val="44"/>
          <w:szCs w:val="44"/>
        </w:rPr>
      </w:pPr>
    </w:p>
    <w:p>
      <w:pPr>
        <w:keepNext w:val="0"/>
        <w:keepLines w:val="0"/>
        <w:pageBreakBefore w:val="0"/>
        <w:widowControl/>
        <w:shd w:val="clear" w:color="auto" w:fill="FFFFFF"/>
        <w:kinsoku/>
        <w:wordWrap/>
        <w:overflowPunct/>
        <w:topLinePunct w:val="0"/>
        <w:autoSpaceDE/>
        <w:autoSpaceDN/>
        <w:bidi w:val="0"/>
        <w:adjustRightInd/>
        <w:snapToGrid/>
        <w:spacing w:after="150" w:line="560" w:lineRule="exact"/>
        <w:jc w:val="both"/>
        <w:textAlignment w:val="auto"/>
        <w:rPr>
          <w:rFonts w:hint="default" w:ascii="Times New Roman" w:hAnsi="Times New Roman" w:eastAsia="方正小标宋简体" w:cs="Times New Roman"/>
          <w:b w:val="0"/>
          <w:bCs w:val="0"/>
          <w:color w:val="000000"/>
          <w:kern w:val="0"/>
          <w:sz w:val="44"/>
          <w:szCs w:val="44"/>
        </w:rPr>
      </w:pPr>
    </w:p>
    <w:p>
      <w:pPr>
        <w:pStyle w:val="2"/>
        <w:pageBreakBefore w:val="0"/>
        <w:kinsoku/>
        <w:wordWrap/>
        <w:overflowPunct/>
        <w:topLinePunct w:val="0"/>
        <w:bidi w:val="0"/>
        <w:spacing w:beforeLines="0" w:afterLines="0" w:line="560" w:lineRule="exact"/>
        <w:jc w:val="both"/>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eastAsia="zh-CN"/>
        </w:rPr>
        <w:t>附</w:t>
      </w:r>
      <w:r>
        <w:rPr>
          <w:rFonts w:hint="default" w:ascii="Times New Roman" w:hAnsi="Times New Roman" w:eastAsia="黑体" w:cs="Times New Roman"/>
          <w:sz w:val="32"/>
          <w:szCs w:val="32"/>
          <w:lang w:val="en-US" w:eastAsia="zh-CN"/>
        </w:rPr>
        <w:t>表1</w:t>
      </w:r>
    </w:p>
    <w:p>
      <w:pPr>
        <w:pStyle w:val="2"/>
        <w:pageBreakBefore w:val="0"/>
        <w:kinsoku/>
        <w:wordWrap/>
        <w:overflowPunct/>
        <w:topLinePunct w:val="0"/>
        <w:bidi w:val="0"/>
        <w:spacing w:line="560" w:lineRule="exact"/>
        <w:jc w:val="center"/>
        <w:textAlignment w:val="auto"/>
        <w:rPr>
          <w:rFonts w:hint="default" w:ascii="Times New Roman" w:hAnsi="Times New Roman" w:eastAsia="仿宋_GB2312" w:cs="Times New Roman"/>
          <w:sz w:val="28"/>
          <w:szCs w:val="20"/>
        </w:rPr>
      </w:pPr>
      <w:r>
        <w:rPr>
          <w:rFonts w:hint="default" w:ascii="Times New Roman" w:hAnsi="Times New Roman" w:eastAsia="方正小标宋简体" w:cs="Times New Roman"/>
          <w:sz w:val="44"/>
          <w:szCs w:val="44"/>
          <w:lang w:eastAsia="zh-CN"/>
        </w:rPr>
        <w:t>自治区竞赛</w:t>
      </w:r>
      <w:r>
        <w:rPr>
          <w:rFonts w:hint="default" w:ascii="Times New Roman" w:hAnsi="Times New Roman" w:eastAsia="方正小标宋简体" w:cs="Times New Roman"/>
          <w:sz w:val="44"/>
          <w:szCs w:val="44"/>
        </w:rPr>
        <w:t>人员登记表</w:t>
      </w:r>
    </w:p>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0"/>
          <w:lang w:eastAsia="zh-CN"/>
        </w:rPr>
      </w:pPr>
      <w:r>
        <w:rPr>
          <w:rFonts w:hint="default" w:ascii="Times New Roman" w:hAnsi="Times New Roman" w:eastAsia="仿宋_GB2312" w:cs="Times New Roman"/>
          <w:sz w:val="28"/>
          <w:szCs w:val="20"/>
        </w:rPr>
        <w:t>填报单位（盖章）：         地（州、市）</w:t>
      </w:r>
      <w:r>
        <w:rPr>
          <w:rFonts w:hint="default" w:ascii="Times New Roman" w:hAnsi="Times New Roman" w:eastAsia="仿宋_GB2312" w:cs="Times New Roman"/>
          <w:sz w:val="28"/>
          <w:szCs w:val="20"/>
          <w:lang w:eastAsia="zh-CN"/>
        </w:rPr>
        <w:t>疾控局</w:t>
      </w:r>
    </w:p>
    <w:tbl>
      <w:tblPr>
        <w:tblStyle w:val="5"/>
        <w:tblW w:w="89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5"/>
        <w:gridCol w:w="563"/>
        <w:gridCol w:w="1304"/>
        <w:gridCol w:w="379"/>
        <w:gridCol w:w="935"/>
        <w:gridCol w:w="2369"/>
        <w:gridCol w:w="24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935" w:type="dxa"/>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方正黑体_GBK" w:cs="Times New Roman"/>
                <w:sz w:val="28"/>
                <w:szCs w:val="20"/>
              </w:rPr>
            </w:pPr>
            <w:r>
              <w:rPr>
                <w:rFonts w:hint="default" w:ascii="Times New Roman" w:hAnsi="Times New Roman" w:eastAsia="方正黑体_GBK" w:cs="Times New Roman"/>
                <w:sz w:val="28"/>
                <w:szCs w:val="20"/>
              </w:rPr>
              <w:t>姓名</w:t>
            </w:r>
          </w:p>
        </w:tc>
        <w:tc>
          <w:tcPr>
            <w:tcW w:w="5550" w:type="dxa"/>
            <w:gridSpan w:val="5"/>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ind w:left="3292"/>
              <w:jc w:val="both"/>
              <w:textAlignment w:val="auto"/>
              <w:rPr>
                <w:rFonts w:hint="default" w:ascii="Times New Roman" w:hAnsi="Times New Roman" w:eastAsia="方正黑体_GBK" w:cs="Times New Roman"/>
                <w:sz w:val="28"/>
                <w:szCs w:val="20"/>
              </w:rPr>
            </w:pPr>
          </w:p>
        </w:tc>
        <w:tc>
          <w:tcPr>
            <w:tcW w:w="2454"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center"/>
              <w:textAlignment w:val="auto"/>
              <w:rPr>
                <w:rFonts w:hint="default" w:ascii="Times New Roman" w:hAnsi="Times New Roman" w:eastAsia="方正黑体_GBK" w:cs="Times New Roman"/>
                <w:sz w:val="28"/>
                <w:szCs w:val="20"/>
              </w:rPr>
            </w:pPr>
            <w:r>
              <w:rPr>
                <w:rFonts w:hint="default" w:ascii="Times New Roman" w:hAnsi="Times New Roman" w:eastAsia="方正黑体_GBK" w:cs="Times New Roman"/>
                <w:sz w:val="28"/>
                <w:szCs w:val="20"/>
              </w:rPr>
              <w:t>照   片</w:t>
            </w:r>
          </w:p>
          <w:p>
            <w:pPr>
              <w:pageBreakBefore w:val="0"/>
              <w:kinsoku/>
              <w:wordWrap/>
              <w:overflowPunct/>
              <w:topLinePunct w:val="0"/>
              <w:bidi w:val="0"/>
              <w:spacing w:beforeLines="0" w:afterLines="0" w:line="560" w:lineRule="exact"/>
              <w:jc w:val="center"/>
              <w:textAlignment w:val="auto"/>
              <w:rPr>
                <w:rFonts w:hint="default" w:ascii="Times New Roman" w:hAnsi="Times New Roman" w:eastAsia="方正黑体_GBK" w:cs="Times New Roman"/>
                <w:sz w:val="28"/>
                <w:szCs w:val="20"/>
              </w:rPr>
            </w:pPr>
          </w:p>
          <w:p>
            <w:pPr>
              <w:pageBreakBefore w:val="0"/>
              <w:kinsoku/>
              <w:wordWrap/>
              <w:overflowPunct/>
              <w:topLinePunct w:val="0"/>
              <w:bidi w:val="0"/>
              <w:spacing w:beforeLines="0" w:afterLines="0" w:line="560" w:lineRule="exact"/>
              <w:ind w:firstLine="120" w:firstLineChars="50"/>
              <w:jc w:val="center"/>
              <w:textAlignment w:val="auto"/>
              <w:rPr>
                <w:rFonts w:hint="default" w:ascii="Times New Roman" w:hAnsi="Times New Roman" w:eastAsia="方正黑体_GBK" w:cs="Times New Roman"/>
                <w:sz w:val="28"/>
                <w:szCs w:val="20"/>
              </w:rPr>
            </w:pPr>
            <w:r>
              <w:rPr>
                <w:rFonts w:hint="default" w:ascii="Times New Roman" w:hAnsi="Times New Roman" w:eastAsia="方正黑体_GBK" w:cs="Times New Roman"/>
                <w:sz w:val="24"/>
                <w:szCs w:val="18"/>
              </w:rPr>
              <w:t>（</w:t>
            </w:r>
            <w:r>
              <w:rPr>
                <w:rFonts w:hint="default" w:ascii="Times New Roman" w:hAnsi="Times New Roman" w:eastAsia="方正黑体_GBK" w:cs="Times New Roman"/>
                <w:w w:val="80"/>
                <w:sz w:val="24"/>
                <w:szCs w:val="18"/>
              </w:rPr>
              <w:t>1寸 非大头贴</w:t>
            </w:r>
            <w:r>
              <w:rPr>
                <w:rFonts w:hint="default" w:ascii="Times New Roman" w:hAnsi="Times New Roman" w:eastAsia="方正黑体_GBK" w:cs="Times New Roman"/>
                <w:sz w:val="24"/>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935" w:type="dxa"/>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方正黑体_GBK" w:cs="Times New Roman"/>
                <w:sz w:val="28"/>
                <w:szCs w:val="20"/>
              </w:rPr>
            </w:pPr>
            <w:r>
              <w:rPr>
                <w:rFonts w:hint="default" w:ascii="Times New Roman" w:hAnsi="Times New Roman" w:eastAsia="方正黑体_GBK" w:cs="Times New Roman"/>
                <w:sz w:val="28"/>
                <w:szCs w:val="20"/>
              </w:rPr>
              <w:t>性别</w:t>
            </w:r>
          </w:p>
        </w:tc>
        <w:tc>
          <w:tcPr>
            <w:tcW w:w="2246" w:type="dxa"/>
            <w:gridSpan w:val="3"/>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方正黑体_GBK" w:cs="Times New Roman"/>
                <w:sz w:val="28"/>
                <w:szCs w:val="20"/>
              </w:rPr>
            </w:pPr>
          </w:p>
        </w:tc>
        <w:tc>
          <w:tcPr>
            <w:tcW w:w="935" w:type="dxa"/>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ind w:left="12"/>
              <w:jc w:val="both"/>
              <w:textAlignment w:val="auto"/>
              <w:rPr>
                <w:rFonts w:hint="default" w:ascii="Times New Roman" w:hAnsi="Times New Roman" w:eastAsia="方正黑体_GBK" w:cs="Times New Roman"/>
                <w:sz w:val="28"/>
                <w:szCs w:val="20"/>
              </w:rPr>
            </w:pPr>
            <w:r>
              <w:rPr>
                <w:rFonts w:hint="default" w:ascii="Times New Roman" w:hAnsi="Times New Roman" w:eastAsia="方正黑体_GBK" w:cs="Times New Roman"/>
                <w:sz w:val="28"/>
                <w:szCs w:val="20"/>
              </w:rPr>
              <w:t>族别</w:t>
            </w:r>
          </w:p>
        </w:tc>
        <w:tc>
          <w:tcPr>
            <w:tcW w:w="2369" w:type="dxa"/>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方正黑体_GBK" w:cs="Times New Roman"/>
                <w:sz w:val="28"/>
                <w:szCs w:val="20"/>
              </w:rPr>
            </w:pPr>
          </w:p>
        </w:tc>
        <w:tc>
          <w:tcPr>
            <w:tcW w:w="2454" w:type="dxa"/>
            <w:vMerge w:val="continue"/>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方正黑体_GBK" w:cs="Times New Roman"/>
                <w:sz w:val="2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935" w:type="dxa"/>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方正黑体_GBK" w:cs="Times New Roman"/>
                <w:sz w:val="28"/>
                <w:szCs w:val="20"/>
              </w:rPr>
            </w:pPr>
            <w:r>
              <w:rPr>
                <w:rFonts w:hint="default" w:ascii="Times New Roman" w:hAnsi="Times New Roman" w:eastAsia="方正黑体_GBK" w:cs="Times New Roman"/>
                <w:sz w:val="28"/>
                <w:szCs w:val="20"/>
              </w:rPr>
              <w:t>年龄</w:t>
            </w:r>
          </w:p>
        </w:tc>
        <w:tc>
          <w:tcPr>
            <w:tcW w:w="2246" w:type="dxa"/>
            <w:gridSpan w:val="3"/>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方正黑体_GBK" w:cs="Times New Roman"/>
                <w:sz w:val="28"/>
                <w:szCs w:val="20"/>
              </w:rPr>
            </w:pPr>
          </w:p>
        </w:tc>
        <w:tc>
          <w:tcPr>
            <w:tcW w:w="935" w:type="dxa"/>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ind w:left="12"/>
              <w:jc w:val="both"/>
              <w:textAlignment w:val="auto"/>
              <w:rPr>
                <w:rFonts w:hint="default" w:ascii="Times New Roman" w:hAnsi="Times New Roman" w:eastAsia="方正黑体_GBK" w:cs="Times New Roman"/>
                <w:sz w:val="28"/>
                <w:szCs w:val="20"/>
              </w:rPr>
            </w:pPr>
            <w:r>
              <w:rPr>
                <w:rFonts w:hint="default" w:ascii="Times New Roman" w:hAnsi="Times New Roman" w:eastAsia="方正黑体_GBK" w:cs="Times New Roman"/>
                <w:sz w:val="28"/>
                <w:szCs w:val="20"/>
              </w:rPr>
              <w:t>学历</w:t>
            </w:r>
          </w:p>
        </w:tc>
        <w:tc>
          <w:tcPr>
            <w:tcW w:w="2369" w:type="dxa"/>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ind w:left="804"/>
              <w:jc w:val="both"/>
              <w:textAlignment w:val="auto"/>
              <w:rPr>
                <w:rFonts w:hint="default" w:ascii="Times New Roman" w:hAnsi="Times New Roman" w:eastAsia="方正黑体_GBK" w:cs="Times New Roman"/>
                <w:sz w:val="28"/>
                <w:szCs w:val="20"/>
              </w:rPr>
            </w:pPr>
          </w:p>
        </w:tc>
        <w:tc>
          <w:tcPr>
            <w:tcW w:w="2454" w:type="dxa"/>
            <w:vMerge w:val="continue"/>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方正黑体_GBK" w:cs="Times New Roman"/>
                <w:sz w:val="2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935" w:type="dxa"/>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方正黑体_GBK" w:cs="Times New Roman"/>
                <w:sz w:val="28"/>
                <w:szCs w:val="20"/>
              </w:rPr>
            </w:pPr>
            <w:r>
              <w:rPr>
                <w:rFonts w:hint="default" w:ascii="Times New Roman" w:hAnsi="Times New Roman" w:eastAsia="方正黑体_GBK" w:cs="Times New Roman"/>
                <w:sz w:val="28"/>
                <w:szCs w:val="20"/>
              </w:rPr>
              <w:t>职务</w:t>
            </w:r>
          </w:p>
        </w:tc>
        <w:tc>
          <w:tcPr>
            <w:tcW w:w="2246" w:type="dxa"/>
            <w:gridSpan w:val="3"/>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方正黑体_GBK" w:cs="Times New Roman"/>
                <w:sz w:val="28"/>
                <w:szCs w:val="20"/>
              </w:rPr>
            </w:pPr>
          </w:p>
        </w:tc>
        <w:tc>
          <w:tcPr>
            <w:tcW w:w="935" w:type="dxa"/>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ind w:left="12"/>
              <w:jc w:val="both"/>
              <w:textAlignment w:val="auto"/>
              <w:rPr>
                <w:rFonts w:hint="default" w:ascii="Times New Roman" w:hAnsi="Times New Roman" w:eastAsia="方正黑体_GBK" w:cs="Times New Roman"/>
                <w:sz w:val="28"/>
                <w:szCs w:val="20"/>
              </w:rPr>
            </w:pPr>
            <w:r>
              <w:rPr>
                <w:rFonts w:hint="default" w:ascii="Times New Roman" w:hAnsi="Times New Roman" w:eastAsia="方正黑体_GBK" w:cs="Times New Roman"/>
                <w:sz w:val="28"/>
                <w:szCs w:val="20"/>
              </w:rPr>
              <w:t>职称</w:t>
            </w:r>
          </w:p>
        </w:tc>
        <w:tc>
          <w:tcPr>
            <w:tcW w:w="2369" w:type="dxa"/>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ind w:left="1084"/>
              <w:jc w:val="both"/>
              <w:textAlignment w:val="auto"/>
              <w:rPr>
                <w:rFonts w:hint="default" w:ascii="Times New Roman" w:hAnsi="Times New Roman" w:eastAsia="方正黑体_GBK" w:cs="Times New Roman"/>
                <w:sz w:val="28"/>
                <w:szCs w:val="20"/>
              </w:rPr>
            </w:pPr>
          </w:p>
        </w:tc>
        <w:tc>
          <w:tcPr>
            <w:tcW w:w="2454" w:type="dxa"/>
            <w:vMerge w:val="continue"/>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方正黑体_GBK" w:cs="Times New Roman"/>
                <w:sz w:val="2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2802" w:type="dxa"/>
            <w:gridSpan w:val="3"/>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方正黑体_GBK" w:cs="Times New Roman"/>
                <w:sz w:val="28"/>
                <w:szCs w:val="20"/>
              </w:rPr>
            </w:pPr>
            <w:r>
              <w:rPr>
                <w:rFonts w:hint="default" w:ascii="Times New Roman" w:hAnsi="Times New Roman" w:eastAsia="方正黑体_GBK" w:cs="Times New Roman"/>
                <w:sz w:val="28"/>
                <w:szCs w:val="20"/>
              </w:rPr>
              <w:t>从事专业</w:t>
            </w:r>
            <w:r>
              <w:rPr>
                <w:rFonts w:hint="default" w:ascii="Times New Roman" w:hAnsi="Times New Roman" w:eastAsia="方正黑体_GBK" w:cs="Times New Roman"/>
                <w:color w:val="000000"/>
                <w:sz w:val="28"/>
                <w:szCs w:val="20"/>
              </w:rPr>
              <w:t>及时间</w:t>
            </w:r>
          </w:p>
        </w:tc>
        <w:tc>
          <w:tcPr>
            <w:tcW w:w="3683" w:type="dxa"/>
            <w:gridSpan w:val="3"/>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ind w:left="2932"/>
              <w:jc w:val="both"/>
              <w:textAlignment w:val="auto"/>
              <w:rPr>
                <w:rFonts w:hint="default" w:ascii="Times New Roman" w:hAnsi="Times New Roman" w:eastAsia="方正黑体_GBK" w:cs="Times New Roman"/>
                <w:sz w:val="28"/>
                <w:szCs w:val="20"/>
              </w:rPr>
            </w:pPr>
          </w:p>
        </w:tc>
        <w:tc>
          <w:tcPr>
            <w:tcW w:w="2454" w:type="dxa"/>
            <w:vMerge w:val="continue"/>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方正黑体_GBK" w:cs="Times New Roman"/>
                <w:sz w:val="2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1498" w:type="dxa"/>
            <w:gridSpan w:val="2"/>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方正黑体_GBK" w:cs="Times New Roman"/>
                <w:sz w:val="28"/>
                <w:szCs w:val="20"/>
              </w:rPr>
            </w:pPr>
            <w:r>
              <w:rPr>
                <w:rFonts w:hint="default" w:ascii="Times New Roman" w:hAnsi="Times New Roman" w:eastAsia="方正黑体_GBK" w:cs="Times New Roman"/>
                <w:sz w:val="28"/>
                <w:szCs w:val="20"/>
              </w:rPr>
              <w:t>身份证号</w:t>
            </w:r>
          </w:p>
        </w:tc>
        <w:tc>
          <w:tcPr>
            <w:tcW w:w="7441" w:type="dxa"/>
            <w:gridSpan w:val="5"/>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方正黑体_GBK" w:cs="Times New Roman"/>
                <w:sz w:val="2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1498" w:type="dxa"/>
            <w:gridSpan w:val="2"/>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方正黑体_GBK" w:cs="Times New Roman"/>
                <w:sz w:val="28"/>
                <w:szCs w:val="20"/>
              </w:rPr>
            </w:pPr>
            <w:r>
              <w:rPr>
                <w:rFonts w:hint="default" w:ascii="Times New Roman" w:hAnsi="Times New Roman" w:eastAsia="方正黑体_GBK" w:cs="Times New Roman"/>
                <w:sz w:val="28"/>
                <w:szCs w:val="20"/>
              </w:rPr>
              <w:t>工作单位</w:t>
            </w:r>
          </w:p>
        </w:tc>
        <w:tc>
          <w:tcPr>
            <w:tcW w:w="7441" w:type="dxa"/>
            <w:gridSpan w:val="5"/>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方正黑体_GBK" w:cs="Times New Roman"/>
                <w:sz w:val="2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1498" w:type="dxa"/>
            <w:gridSpan w:val="2"/>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方正黑体_GBK" w:cs="Times New Roman"/>
                <w:sz w:val="28"/>
                <w:szCs w:val="20"/>
              </w:rPr>
            </w:pPr>
            <w:r>
              <w:rPr>
                <w:rFonts w:hint="default" w:ascii="Times New Roman" w:hAnsi="Times New Roman" w:eastAsia="方正黑体_GBK" w:cs="Times New Roman"/>
                <w:sz w:val="28"/>
                <w:szCs w:val="20"/>
              </w:rPr>
              <w:t>参赛项目</w:t>
            </w:r>
          </w:p>
        </w:tc>
        <w:tc>
          <w:tcPr>
            <w:tcW w:w="7441" w:type="dxa"/>
            <w:gridSpan w:val="5"/>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方正黑体_GBK" w:cs="Times New Roman"/>
                <w:sz w:val="28"/>
                <w:szCs w:val="20"/>
              </w:rPr>
            </w:pPr>
            <w:r>
              <w:rPr>
                <w:rFonts w:hint="default" w:ascii="Times New Roman" w:hAnsi="Times New Roman" w:eastAsia="仿宋_GB2312" w:cs="Times New Roman"/>
                <w:sz w:val="28"/>
                <w:szCs w:val="20"/>
              </w:rPr>
              <w:t xml:space="preserve">实验能力考核□   </w:t>
            </w:r>
            <w:r>
              <w:rPr>
                <w:rFonts w:hint="default" w:ascii="Times New Roman" w:hAnsi="Times New Roman" w:eastAsia="仿宋_GB2312" w:cs="Times New Roman"/>
                <w:sz w:val="28"/>
                <w:szCs w:val="20"/>
                <w:lang w:val="en-US" w:eastAsia="zh-CN"/>
              </w:rPr>
              <w:t xml:space="preserve">          </w:t>
            </w:r>
            <w:r>
              <w:rPr>
                <w:rFonts w:hint="default" w:ascii="Times New Roman" w:hAnsi="Times New Roman" w:eastAsia="仿宋_GB2312" w:cs="Times New Roman"/>
                <w:sz w:val="28"/>
                <w:szCs w:val="20"/>
                <w:lang w:eastAsia="zh-CN"/>
              </w:rPr>
              <w:t>现场知识竞答</w:t>
            </w:r>
            <w:r>
              <w:rPr>
                <w:rFonts w:hint="default" w:ascii="Times New Roman" w:hAnsi="Times New Roman" w:eastAsia="仿宋_GB2312" w:cs="Times New Roman"/>
                <w:sz w:val="28"/>
                <w:szCs w:val="20"/>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3" w:hRule="atLeast"/>
        </w:trPr>
        <w:tc>
          <w:tcPr>
            <w:tcW w:w="8939" w:type="dxa"/>
            <w:gridSpan w:val="7"/>
            <w:tcBorders>
              <w:top w:val="single" w:color="auto" w:sz="4" w:space="0"/>
              <w:left w:val="single" w:color="auto" w:sz="4" w:space="0"/>
              <w:bottom w:val="single" w:color="auto" w:sz="4" w:space="0"/>
              <w:right w:val="single" w:color="auto" w:sz="4" w:space="0"/>
              <w:tl2br w:val="nil"/>
              <w:tr2bl w:val="nil"/>
            </w:tcBorders>
            <w:noWrap w:val="0"/>
            <w:vAlign w:val="top"/>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0"/>
              </w:rPr>
            </w:pPr>
            <w:r>
              <w:rPr>
                <w:rFonts w:hint="default" w:ascii="Times New Roman" w:hAnsi="Times New Roman" w:eastAsia="方正黑体_GBK" w:cs="Times New Roman"/>
                <w:sz w:val="28"/>
                <w:szCs w:val="20"/>
              </w:rPr>
              <w:t>备注：</w:t>
            </w:r>
            <w:r>
              <w:rPr>
                <w:rFonts w:hint="default" w:ascii="Times New Roman" w:hAnsi="Times New Roman" w:eastAsia="仿宋_GB2312" w:cs="Times New Roman"/>
                <w:sz w:val="28"/>
                <w:szCs w:val="20"/>
              </w:rPr>
              <w:t>1.本表由各地、（州、市）</w:t>
            </w:r>
            <w:r>
              <w:rPr>
                <w:rFonts w:hint="default" w:ascii="Times New Roman" w:hAnsi="Times New Roman" w:eastAsia="仿宋_GB2312" w:cs="Times New Roman"/>
                <w:sz w:val="28"/>
                <w:szCs w:val="20"/>
                <w:lang w:eastAsia="zh-CN"/>
              </w:rPr>
              <w:t>疾控局</w:t>
            </w:r>
            <w:r>
              <w:rPr>
                <w:rFonts w:hint="default" w:ascii="Times New Roman" w:hAnsi="Times New Roman" w:eastAsia="仿宋_GB2312" w:cs="Times New Roman"/>
                <w:sz w:val="28"/>
                <w:szCs w:val="20"/>
              </w:rPr>
              <w:t>统一填报盖章后上报。</w:t>
            </w:r>
          </w:p>
          <w:p>
            <w:pPr>
              <w:pageBreakBefore w:val="0"/>
              <w:kinsoku/>
              <w:wordWrap/>
              <w:overflowPunct/>
              <w:topLinePunct w:val="0"/>
              <w:bidi w:val="0"/>
              <w:spacing w:beforeLines="0" w:afterLines="0" w:line="560" w:lineRule="exact"/>
              <w:ind w:left="570" w:firstLine="280" w:firstLineChars="100"/>
              <w:jc w:val="both"/>
              <w:textAlignment w:val="auto"/>
              <w:rPr>
                <w:rFonts w:hint="default" w:ascii="Times New Roman" w:hAnsi="Times New Roman" w:eastAsia="仿宋_GB2312" w:cs="Times New Roman"/>
                <w:sz w:val="28"/>
                <w:szCs w:val="20"/>
              </w:rPr>
            </w:pPr>
            <w:r>
              <w:rPr>
                <w:rFonts w:hint="default" w:ascii="Times New Roman" w:hAnsi="Times New Roman" w:eastAsia="仿宋_GB2312" w:cs="Times New Roman"/>
                <w:sz w:val="28"/>
                <w:szCs w:val="20"/>
              </w:rPr>
              <w:t>2.为保障信息上报准确无误，表格填写一律采用打印字体。</w:t>
            </w:r>
          </w:p>
          <w:p>
            <w:pPr>
              <w:pageBreakBefore w:val="0"/>
              <w:kinsoku/>
              <w:wordWrap/>
              <w:overflowPunct/>
              <w:topLinePunct w:val="0"/>
              <w:bidi w:val="0"/>
              <w:spacing w:beforeLines="0" w:afterLines="0" w:line="560" w:lineRule="exact"/>
              <w:jc w:val="both"/>
              <w:textAlignment w:val="auto"/>
              <w:rPr>
                <w:rFonts w:hint="default" w:ascii="Times New Roman" w:hAnsi="Times New Roman" w:eastAsia="方正黑体_GBK" w:cs="Times New Roman"/>
                <w:sz w:val="28"/>
                <w:szCs w:val="20"/>
              </w:rPr>
            </w:pPr>
            <w:r>
              <w:rPr>
                <w:rFonts w:hint="default" w:ascii="Times New Roman" w:hAnsi="Times New Roman" w:eastAsia="仿宋_GB2312" w:cs="Times New Roman"/>
                <w:sz w:val="28"/>
                <w:szCs w:val="20"/>
              </w:rPr>
              <w:t xml:space="preserve">      3.</w:t>
            </w:r>
            <w:r>
              <w:rPr>
                <w:rFonts w:hint="default" w:ascii="Times New Roman" w:hAnsi="Times New Roman" w:eastAsia="仿宋_GB2312" w:cs="Times New Roman"/>
                <w:w w:val="100"/>
                <w:sz w:val="28"/>
                <w:szCs w:val="20"/>
              </w:rPr>
              <w:t>应确保所填信息准确无误，核对如有不符将取消参赛资格。</w:t>
            </w:r>
          </w:p>
        </w:tc>
      </w:tr>
    </w:tbl>
    <w:p>
      <w:pPr>
        <w:pageBreakBefore w:val="0"/>
        <w:kinsoku/>
        <w:wordWrap/>
        <w:overflowPunct/>
        <w:topLinePunct w:val="0"/>
        <w:bidi w:val="0"/>
        <w:spacing w:beforeLines="0" w:afterLines="0" w:line="560" w:lineRule="exact"/>
        <w:ind w:firstLine="560" w:firstLineChars="200"/>
        <w:jc w:val="both"/>
        <w:textAlignment w:val="auto"/>
        <w:rPr>
          <w:rFonts w:hint="eastAsia" w:ascii="仿宋_GB2312" w:hAnsi="仿宋_GB2312" w:eastAsia="仿宋_GB2312" w:cs="仿宋_GB2312"/>
          <w:sz w:val="28"/>
          <w:szCs w:val="20"/>
        </w:rPr>
        <w:sectPr>
          <w:headerReference r:id="rId3" w:type="default"/>
          <w:footerReference r:id="rId4" w:type="default"/>
          <w:pgSz w:w="11906" w:h="16838"/>
          <w:pgMar w:top="2098" w:right="1531" w:bottom="1984" w:left="1531" w:header="851" w:footer="992" w:gutter="0"/>
          <w:lnNumType w:countBy="0" w:distance="360"/>
          <w:cols w:space="720" w:num="1"/>
          <w:docGrid w:type="lines" w:linePitch="312" w:charSpace="0"/>
        </w:sectPr>
      </w:pPr>
      <w:r>
        <w:rPr>
          <w:rFonts w:hint="eastAsia" w:ascii="仿宋_GB2312" w:hAnsi="仿宋_GB2312" w:eastAsia="仿宋_GB2312" w:cs="仿宋_GB2312"/>
          <w:sz w:val="28"/>
          <w:szCs w:val="20"/>
        </w:rPr>
        <w:t>填表人：                          联系电话：</w:t>
      </w:r>
    </w:p>
    <w:p>
      <w:pPr>
        <w:pStyle w:val="2"/>
        <w:pageBreakBefore w:val="0"/>
        <w:kinsoku/>
        <w:wordWrap/>
        <w:overflowPunct/>
        <w:topLinePunct w:val="0"/>
        <w:bidi w:val="0"/>
        <w:spacing w:beforeLines="0" w:afterLines="0" w:line="560" w:lineRule="exact"/>
        <w:jc w:val="both"/>
        <w:textAlignment w:val="auto"/>
        <w:rPr>
          <w:rFonts w:hint="default" w:ascii="Times New Roman" w:hAnsi="Times New Roman" w:cs="Times New Roman"/>
          <w:lang w:val="en-US"/>
        </w:rPr>
      </w:pPr>
      <w:r>
        <w:rPr>
          <w:rFonts w:hint="eastAsia" w:ascii="Times New Roman" w:hAnsi="Times New Roman" w:eastAsia="黑体" w:cs="Times New Roman"/>
          <w:sz w:val="32"/>
          <w:szCs w:val="32"/>
          <w:lang w:val="en-US" w:eastAsia="zh-CN"/>
        </w:rPr>
        <w:t>附</w:t>
      </w:r>
      <w:r>
        <w:rPr>
          <w:rFonts w:hint="default" w:ascii="Times New Roman" w:hAnsi="Times New Roman" w:eastAsia="黑体" w:cs="Times New Roman"/>
          <w:sz w:val="32"/>
          <w:szCs w:val="32"/>
          <w:lang w:val="en-US" w:eastAsia="zh-CN"/>
        </w:rPr>
        <w:t>表2</w:t>
      </w:r>
    </w:p>
    <w:p>
      <w:pPr>
        <w:pageBreakBefore w:val="0"/>
        <w:kinsoku/>
        <w:wordWrap/>
        <w:overflowPunct/>
        <w:topLinePunct w:val="0"/>
        <w:bidi w:val="0"/>
        <w:adjustRightInd w:val="0"/>
        <w:snapToGrid w:val="0"/>
        <w:spacing w:beforeLines="0" w:afterLines="0" w:line="560" w:lineRule="exact"/>
        <w:jc w:val="center"/>
        <w:textAlignment w:val="auto"/>
        <w:rPr>
          <w:rFonts w:hint="default" w:ascii="Times New Roman" w:hAnsi="Times New Roman" w:eastAsia="仿宋_GB2312" w:cs="Times New Roman"/>
          <w:sz w:val="28"/>
          <w:szCs w:val="20"/>
          <w:u w:val="single"/>
        </w:rPr>
      </w:pPr>
      <w:r>
        <w:rPr>
          <w:rFonts w:hint="default" w:ascii="Times New Roman" w:hAnsi="Times New Roman" w:eastAsia="方正小标宋简体" w:cs="Times New Roman"/>
          <w:sz w:val="44"/>
          <w:szCs w:val="44"/>
          <w:lang w:eastAsia="zh-CN"/>
        </w:rPr>
        <w:t>自治区竞赛</w:t>
      </w:r>
      <w:r>
        <w:rPr>
          <w:rFonts w:hint="default" w:ascii="Times New Roman" w:hAnsi="Times New Roman" w:eastAsia="方正小标宋简体" w:cs="Times New Roman"/>
          <w:sz w:val="44"/>
          <w:szCs w:val="44"/>
        </w:rPr>
        <w:t>代表队人员名单</w:t>
      </w:r>
    </w:p>
    <w:p>
      <w:pPr>
        <w:pageBreakBefore w:val="0"/>
        <w:kinsoku/>
        <w:wordWrap/>
        <w:overflowPunct/>
        <w:topLinePunct w:val="0"/>
        <w:bidi w:val="0"/>
        <w:spacing w:beforeLines="0" w:afterLines="0" w:line="560" w:lineRule="exact"/>
        <w:jc w:val="both"/>
        <w:textAlignment w:val="auto"/>
        <w:rPr>
          <w:rFonts w:hint="default" w:ascii="Times New Roman" w:hAnsi="Times New Roman" w:cs="Times New Roman"/>
        </w:rPr>
      </w:pPr>
      <w:r>
        <w:rPr>
          <w:rFonts w:hint="default" w:ascii="Times New Roman" w:hAnsi="Times New Roman" w:eastAsia="仿宋_GB2312" w:cs="Times New Roman"/>
          <w:sz w:val="28"/>
          <w:szCs w:val="20"/>
          <w:u w:val="single"/>
        </w:rPr>
        <w:t xml:space="preserve">           </w:t>
      </w:r>
      <w:r>
        <w:rPr>
          <w:rFonts w:hint="default" w:ascii="Times New Roman" w:hAnsi="Times New Roman" w:eastAsia="仿宋_GB2312" w:cs="Times New Roman"/>
          <w:sz w:val="28"/>
          <w:szCs w:val="20"/>
          <w:u w:val="single"/>
          <w:lang w:val="en-US" w:eastAsia="zh-CN"/>
        </w:rPr>
        <w:t xml:space="preserve">   </w:t>
      </w:r>
      <w:r>
        <w:rPr>
          <w:rFonts w:hint="default" w:ascii="Times New Roman" w:hAnsi="Times New Roman" w:eastAsia="仿宋_GB2312" w:cs="Times New Roman"/>
          <w:sz w:val="28"/>
          <w:szCs w:val="20"/>
        </w:rPr>
        <w:t>地（州）市</w:t>
      </w:r>
    </w:p>
    <w:tbl>
      <w:tblPr>
        <w:tblStyle w:val="5"/>
        <w:tblW w:w="140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2"/>
        <w:gridCol w:w="1635"/>
        <w:gridCol w:w="1127"/>
        <w:gridCol w:w="1159"/>
        <w:gridCol w:w="1201"/>
        <w:gridCol w:w="1318"/>
        <w:gridCol w:w="3034"/>
        <w:gridCol w:w="20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2562"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rPr>
              <w:t>类别</w:t>
            </w:r>
          </w:p>
        </w:tc>
        <w:tc>
          <w:tcPr>
            <w:tcW w:w="1635"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rPr>
              <w:t>姓 名</w:t>
            </w:r>
          </w:p>
        </w:tc>
        <w:tc>
          <w:tcPr>
            <w:tcW w:w="1127"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rPr>
              <w:t>性 别</w:t>
            </w:r>
          </w:p>
        </w:tc>
        <w:tc>
          <w:tcPr>
            <w:tcW w:w="1159"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rPr>
              <w:t>族 别</w:t>
            </w:r>
          </w:p>
        </w:tc>
        <w:tc>
          <w:tcPr>
            <w:tcW w:w="1201"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rPr>
              <w:t>年 龄</w:t>
            </w:r>
          </w:p>
        </w:tc>
        <w:tc>
          <w:tcPr>
            <w:tcW w:w="1318"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rPr>
              <w:t>职 称</w:t>
            </w:r>
          </w:p>
        </w:tc>
        <w:tc>
          <w:tcPr>
            <w:tcW w:w="3034"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rPr>
              <w:t>工作单位</w:t>
            </w:r>
          </w:p>
        </w:tc>
        <w:tc>
          <w:tcPr>
            <w:tcW w:w="2022"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2562"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领  队</w:t>
            </w:r>
          </w:p>
        </w:tc>
        <w:tc>
          <w:tcPr>
            <w:tcW w:w="1635"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127"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159"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201"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318"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3034"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2022"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562"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lang w:eastAsia="zh-CN"/>
              </w:rPr>
              <w:t>队员</w:t>
            </w:r>
            <w:r>
              <w:rPr>
                <w:rFonts w:hint="default" w:ascii="Times New Roman" w:hAnsi="Times New Roman" w:eastAsia="仿宋_GB2312" w:cs="Times New Roman"/>
                <w:sz w:val="28"/>
                <w:szCs w:val="28"/>
                <w:lang w:val="en-US" w:eastAsia="zh-CN"/>
              </w:rPr>
              <w:t>1</w:t>
            </w: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rPr>
              <w:t>联络员</w:t>
            </w:r>
            <w:r>
              <w:rPr>
                <w:rFonts w:hint="default" w:ascii="Times New Roman" w:hAnsi="Times New Roman" w:eastAsia="仿宋_GB2312" w:cs="Times New Roman"/>
                <w:sz w:val="28"/>
                <w:szCs w:val="28"/>
                <w:lang w:eastAsia="zh-CN"/>
              </w:rPr>
              <w:t>）</w:t>
            </w:r>
          </w:p>
        </w:tc>
        <w:tc>
          <w:tcPr>
            <w:tcW w:w="1635"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127"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159"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201"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318"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3034"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2022"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562"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eastAsia="zh-CN"/>
              </w:rPr>
              <w:t>队员</w:t>
            </w:r>
            <w:r>
              <w:rPr>
                <w:rFonts w:hint="default" w:ascii="Times New Roman" w:hAnsi="Times New Roman" w:eastAsia="仿宋_GB2312" w:cs="Times New Roman"/>
                <w:sz w:val="28"/>
                <w:szCs w:val="28"/>
                <w:lang w:val="en-US" w:eastAsia="zh-CN"/>
              </w:rPr>
              <w:t>2</w:t>
            </w:r>
          </w:p>
        </w:tc>
        <w:tc>
          <w:tcPr>
            <w:tcW w:w="1635"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127"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159"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201"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318"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3034"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2022"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562"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eastAsia="zh-CN"/>
              </w:rPr>
              <w:t>队员</w:t>
            </w:r>
            <w:r>
              <w:rPr>
                <w:rFonts w:hint="default" w:ascii="Times New Roman" w:hAnsi="Times New Roman" w:eastAsia="仿宋_GB2312" w:cs="Times New Roman"/>
                <w:sz w:val="28"/>
                <w:szCs w:val="28"/>
                <w:lang w:val="en-US" w:eastAsia="zh-CN"/>
              </w:rPr>
              <w:t>3</w:t>
            </w:r>
          </w:p>
        </w:tc>
        <w:tc>
          <w:tcPr>
            <w:tcW w:w="1635"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127"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159"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201"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318"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3034"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2022"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562"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lang w:val="en-US"/>
              </w:rPr>
            </w:pPr>
            <w:r>
              <w:rPr>
                <w:rFonts w:hint="default" w:ascii="Times New Roman" w:hAnsi="Times New Roman" w:eastAsia="仿宋_GB2312" w:cs="Times New Roman"/>
                <w:sz w:val="28"/>
                <w:szCs w:val="28"/>
                <w:lang w:eastAsia="zh-CN"/>
              </w:rPr>
              <w:t>队员</w:t>
            </w:r>
            <w:r>
              <w:rPr>
                <w:rFonts w:hint="default" w:ascii="Times New Roman" w:hAnsi="Times New Roman" w:eastAsia="仿宋_GB2312" w:cs="Times New Roman"/>
                <w:sz w:val="28"/>
                <w:szCs w:val="28"/>
                <w:lang w:val="en-US" w:eastAsia="zh-CN"/>
              </w:rPr>
              <w:t>4</w:t>
            </w:r>
          </w:p>
        </w:tc>
        <w:tc>
          <w:tcPr>
            <w:tcW w:w="1635"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127"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159"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201"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318"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3034"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2022"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562"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lang w:eastAsia="zh-CN"/>
              </w:rPr>
            </w:pPr>
          </w:p>
        </w:tc>
        <w:tc>
          <w:tcPr>
            <w:tcW w:w="1635"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127"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159"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201"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1318"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3034"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c>
          <w:tcPr>
            <w:tcW w:w="2022" w:type="dxa"/>
            <w:tcBorders>
              <w:top w:val="single" w:color="auto" w:sz="4" w:space="0"/>
              <w:left w:val="single" w:color="auto" w:sz="4" w:space="0"/>
              <w:bottom w:val="single" w:color="auto" w:sz="4" w:space="0"/>
              <w:right w:val="single" w:color="auto" w:sz="4" w:space="0"/>
              <w:tl2br w:val="nil"/>
              <w:tr2bl w:val="nil"/>
            </w:tcBorders>
            <w:noWrap w:val="0"/>
            <w:vAlign w:val="center"/>
          </w:tcPr>
          <w:p>
            <w:pPr>
              <w:pageBreakBefore w:val="0"/>
              <w:kinsoku/>
              <w:wordWrap/>
              <w:overflowPunct/>
              <w:topLinePunct w:val="0"/>
              <w:bidi w:val="0"/>
              <w:spacing w:beforeLines="0" w:afterLines="0" w:line="560" w:lineRule="exact"/>
              <w:jc w:val="both"/>
              <w:textAlignment w:val="auto"/>
              <w:rPr>
                <w:rFonts w:hint="default" w:ascii="Times New Roman" w:hAnsi="Times New Roman" w:eastAsia="仿宋_GB2312" w:cs="Times New Roman"/>
                <w:sz w:val="28"/>
                <w:szCs w:val="28"/>
              </w:rPr>
            </w:pPr>
          </w:p>
        </w:tc>
      </w:tr>
    </w:tbl>
    <w:p>
      <w:pPr>
        <w:keepNext w:val="0"/>
        <w:keepLines w:val="0"/>
        <w:pageBreakBefore w:val="0"/>
        <w:widowControl/>
        <w:tabs>
          <w:tab w:val="left" w:pos="1620"/>
        </w:tabs>
        <w:kinsoku/>
        <w:wordWrap/>
        <w:overflowPunct/>
        <w:topLinePunct w:val="0"/>
        <w:autoSpaceDE/>
        <w:autoSpaceDN/>
        <w:bidi w:val="0"/>
        <w:adjustRightInd/>
        <w:snapToGrid/>
        <w:spacing w:beforeLines="0" w:afterLines="0" w:line="560" w:lineRule="exact"/>
        <w:ind w:firstLine="0" w:firstLineChars="0"/>
        <w:jc w:val="both"/>
        <w:textAlignment w:val="auto"/>
        <w:outlineLvl w:val="9"/>
        <w:rPr>
          <w:rFonts w:hint="default" w:ascii="Times New Roman" w:hAnsi="Times New Roman" w:eastAsia="仿宋_GB2312" w:cs="Times New Roman"/>
          <w:kern w:val="0"/>
          <w:sz w:val="36"/>
          <w:szCs w:val="36"/>
          <w:lang w:val="en-US" w:eastAsia="zh-CN" w:bidi="ar"/>
        </w:rPr>
        <w:sectPr>
          <w:headerReference r:id="rId5" w:type="default"/>
          <w:footerReference r:id="rId6" w:type="default"/>
          <w:pgSz w:w="16838" w:h="11906" w:orient="landscape"/>
          <w:pgMar w:top="2098" w:right="1531" w:bottom="1984" w:left="1531" w:header="851" w:footer="992" w:gutter="0"/>
          <w:cols w:space="0" w:num="1"/>
          <w:docGrid w:type="linesAndChars" w:linePitch="579" w:charSpace="-842"/>
        </w:sectPr>
      </w:pPr>
      <w:r>
        <w:rPr>
          <w:rFonts w:hint="default" w:ascii="Times New Roman" w:hAnsi="Times New Roman" w:eastAsia="仿宋_GB2312" w:cs="Times New Roman"/>
          <w:sz w:val="28"/>
          <w:szCs w:val="20"/>
        </w:rPr>
        <w:t xml:space="preserve">填表人：                        </w:t>
      </w:r>
      <w:r>
        <w:rPr>
          <w:rFonts w:hint="default" w:ascii="Times New Roman" w:hAnsi="Times New Roman" w:eastAsia="仿宋_GB2312" w:cs="Times New Roman"/>
          <w:sz w:val="28"/>
          <w:szCs w:val="20"/>
          <w:lang w:val="en-US" w:eastAsia="zh-CN"/>
        </w:rPr>
        <w:t xml:space="preserve">                           </w:t>
      </w:r>
      <w:r>
        <w:rPr>
          <w:rFonts w:hint="default" w:ascii="Times New Roman" w:hAnsi="Times New Roman" w:eastAsia="仿宋_GB2312" w:cs="Times New Roman"/>
          <w:sz w:val="28"/>
          <w:szCs w:val="20"/>
        </w:rPr>
        <w:t xml:space="preserve"> 联系电话</w:t>
      </w:r>
      <w:r>
        <w:rPr>
          <w:rFonts w:hint="default" w:ascii="Times New Roman" w:hAnsi="Times New Roman" w:eastAsia="仿宋_GB2312" w:cs="Times New Roman"/>
          <w:sz w:val="28"/>
          <w:szCs w:val="20"/>
          <w:lang w:eastAsia="zh-CN"/>
        </w:rPr>
        <w:t>：</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panose1 w:val="02010601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黑体_GBK">
    <w:altName w:val="微软雅黑"/>
    <w:panose1 w:val="02000000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beforeLines="0" w:afterLines="0"/>
      <w:jc w:val="center"/>
      <w:rPr>
        <w:rFonts w:hint="eastAsia"/>
        <w:sz w:val="18"/>
        <w:szCs w:val="18"/>
      </w:rPr>
    </w:pPr>
  </w:p>
  <w:p>
    <w:pPr>
      <w:pStyle w:val="3"/>
      <w:spacing w:beforeLines="0" w:afterLines="0"/>
      <w:rPr>
        <w:rFonts w:hint="eastAsia"/>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Style w:val="7"/>
        <w:rFonts w:eastAsia="宋体"/>
        <w:sz w:val="18"/>
        <w:szCs w:val="18"/>
      </w:rPr>
    </w:pPr>
    <w:r>
      <w:rPr>
        <w:rStyle w:val="7"/>
        <w:rFonts w:eastAsia="宋体"/>
        <w:sz w:val="18"/>
        <w:szCs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ln w="12700">
                        <a:noFill/>
                      </a:ln>
                    </wps:spPr>
                    <wps:txbx>
                      <w:txbxContent>
                        <w:p>
                          <w:pPr>
                            <w:pStyle w:val="3"/>
                            <w:rPr>
                              <w:rStyle w:val="7"/>
                              <w:rFonts w:ascii="宋体" w:hAnsi="宋体" w:eastAsia="宋体"/>
                              <w:sz w:val="28"/>
                              <w:szCs w:val="28"/>
                            </w:rPr>
                          </w:pPr>
                        </w:p>
                        <w:p>
                          <w:pPr>
                            <w:rPr>
                              <w:rStyle w:val="7"/>
                              <w:rFonts w:ascii="Calibri" w:hAnsi="Calibri"/>
                              <w:sz w:val="21"/>
                              <w:szCs w:val="24"/>
                            </w:rPr>
                          </w:pPr>
                        </w:p>
                      </w:txbxContent>
                    </wps:txbx>
                    <wps:bodyPr rot="0" vert="horz" wrap="square" lIns="0" tIns="0" rIns="0" bIns="0" anchor="t" anchorCtr="0"/>
                  </wps:wsp>
                </a:graphicData>
              </a:graphic>
            </wp:anchor>
          </w:drawing>
        </mc:Choice>
        <mc:Fallback>
          <w:pict>
            <v:shape id="文本框 1025" o:spid="_x0000_s1026" o:spt="202" type="#_x0000_t202" style="position:absolute;left:0pt;margin-top:0pt;height:144pt;width:144pt;mso-position-horizontal:outside;mso-position-horizontal-relative:margin;z-index:251659264;mso-width-relative:page;mso-height-relative:page;" filled="f" stroked="f" coordsize="21600,21600" o:gfxdata="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6gRRSdIAAAAFAQAADwAAAAAAAAABACAAAAAi&#10;AAAAZHJzL2Rvd25yZXYueG1sUEsBAhQAFAAAAAgAh07iQFK4AS7XAQAApAMAAA4AAAAAAAAAAQAg&#10;AAAAIQEAAGRycy9lMm9Eb2MueG1sUEsFBgAAAAAGAAYAWQEAAGoFAAAAAA==&#10;">
              <v:fill on="f" focussize="0,0"/>
              <v:stroke on="f" weight="1pt"/>
              <v:imagedata o:title=""/>
              <o:lock v:ext="edit" aspectratio="f"/>
              <v:textbox inset="0mm,0mm,0mm,0mm">
                <w:txbxContent>
                  <w:p>
                    <w:pPr>
                      <w:pStyle w:val="3"/>
                      <w:rPr>
                        <w:rStyle w:val="7"/>
                        <w:rFonts w:ascii="宋体" w:hAnsi="宋体" w:eastAsia="宋体"/>
                        <w:sz w:val="28"/>
                        <w:szCs w:val="28"/>
                      </w:rPr>
                    </w:pPr>
                  </w:p>
                  <w:p>
                    <w:pPr>
                      <w:rPr>
                        <w:rStyle w:val="7"/>
                        <w:rFonts w:ascii="Calibri" w:hAnsi="Calibri"/>
                        <w:sz w:val="21"/>
                        <w:szCs w:val="24"/>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spacing w:beforeLines="0" w:afterLines="0"/>
      <w:jc w:val="both"/>
      <w:rPr>
        <w:rFonts w:hint="eastAsia"/>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ZiZjEwNDZjYTliYWQyZDY3NmMxMjMwN2VhZTU0YWYifQ=="/>
  </w:docVars>
  <w:rsids>
    <w:rsidRoot w:val="49776454"/>
    <w:rsid w:val="497764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rPr>
      <w:sz w:val="24"/>
      <w:szCs w:val="24"/>
    </w:rPr>
  </w:style>
  <w:style w:type="paragraph" w:styleId="3">
    <w:name w:val="footer"/>
    <w:basedOn w:val="1"/>
    <w:qFormat/>
    <w:uiPriority w:val="0"/>
    <w:pPr>
      <w:tabs>
        <w:tab w:val="center" w:pos="4153"/>
        <w:tab w:val="right" w:pos="8306"/>
      </w:tabs>
      <w:snapToGrid w:val="0"/>
      <w:jc w:val="left"/>
    </w:pPr>
    <w:rPr>
      <w:rFonts w:eastAsia="宋体"/>
      <w:kern w:val="0"/>
      <w:sz w:val="18"/>
      <w:szCs w:val="18"/>
    </w:rPr>
  </w:style>
  <w:style w:type="paragraph" w:styleId="4">
    <w:name w:val="header"/>
    <w:basedOn w:val="1"/>
    <w:qFormat/>
    <w:uiPriority w:val="0"/>
    <w:pPr>
      <w:pBdr>
        <w:top w:val="none" w:color="000000" w:sz="0" w:space="1"/>
        <w:left w:val="none" w:color="000000" w:sz="0" w:space="4"/>
        <w:bottom w:val="none" w:color="000000" w:sz="0" w:space="1"/>
        <w:right w:val="none" w:color="000000" w:sz="0" w:space="4"/>
      </w:pBdr>
      <w:tabs>
        <w:tab w:val="center" w:pos="4153"/>
        <w:tab w:val="right" w:pos="8306"/>
      </w:tabs>
      <w:snapToGrid w:val="0"/>
    </w:pPr>
    <w:rPr>
      <w:rFonts w:eastAsia="宋体"/>
      <w:sz w:val="18"/>
      <w:szCs w:val="24"/>
    </w:rPr>
  </w:style>
  <w:style w:type="character" w:customStyle="1" w:styleId="7">
    <w:name w:val="NormalCharacter"/>
    <w:qFormat/>
    <w:uiPriority w:val="0"/>
    <w:rPr>
      <w:rFonts w:ascii="Times New Roman" w:hAnsi="Times New Roman" w:eastAsia="方正仿宋简体"/>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2026-03-16T09:04:00Z</dcterms:created>
  <dc:creator>buvajar</dc:creator>
  <cp:lastModifiedBy>buvajar</cp:lastModifiedBy>
  <dcterms:modified xsi:type="dcterms:W3CDTF">2026-03-16T09:05:19Z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D0A5ABD954B34B5786A830F20EE9D1DF_11</vt:lpwstr>
  </property>
</Properties>
</file>